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BB53" w14:textId="407EE57A" w:rsidR="0049529C" w:rsidRDefault="00A1329B" w:rsidP="00A1329B">
      <w:pPr>
        <w:spacing w:after="0" w:line="240" w:lineRule="auto"/>
        <w:jc w:val="center"/>
        <w:rPr>
          <w:rFonts w:ascii="American Typewriter" w:hAnsi="American Typewriter"/>
          <w:sz w:val="28"/>
          <w:szCs w:val="28"/>
          <w:u w:val="single"/>
        </w:rPr>
      </w:pPr>
      <w:r w:rsidRPr="00A1329B">
        <w:rPr>
          <w:rFonts w:ascii="American Typewriter" w:hAnsi="American Typewriter"/>
          <w:sz w:val="28"/>
          <w:szCs w:val="28"/>
          <w:u w:val="single"/>
        </w:rPr>
        <w:t>Bilanzanalyse „Manner AG“</w:t>
      </w:r>
    </w:p>
    <w:p w14:paraId="49E318D9" w14:textId="77777777" w:rsidR="00A1329B" w:rsidRDefault="00A1329B" w:rsidP="00A1329B">
      <w:pPr>
        <w:spacing w:after="0" w:line="240" w:lineRule="auto"/>
        <w:jc w:val="center"/>
        <w:rPr>
          <w:rFonts w:ascii="American Typewriter" w:hAnsi="American Typewriter"/>
          <w:sz w:val="28"/>
          <w:szCs w:val="28"/>
          <w:u w:val="single"/>
        </w:rPr>
      </w:pPr>
    </w:p>
    <w:p w14:paraId="283D116E" w14:textId="344726EC" w:rsidR="00A1329B" w:rsidRPr="00E57D37" w:rsidRDefault="00E57D37" w:rsidP="00E57D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7D3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A1329B" w:rsidRPr="00E57D37">
        <w:rPr>
          <w:rFonts w:ascii="Times New Roman" w:hAnsi="Times New Roman" w:cs="Times New Roman"/>
          <w:sz w:val="24"/>
        </w:rPr>
        <w:t>Was befindet sich im Sachanlagenvermögen von Manner?</w:t>
      </w:r>
    </w:p>
    <w:p w14:paraId="54590AD5" w14:textId="48B299C9" w:rsidR="00E57D37" w:rsidRPr="00E57D37" w:rsidRDefault="00E57D37" w:rsidP="00E57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Bau befindliche technische Anlagen </w:t>
      </w:r>
      <w:r w:rsidR="004E4835">
        <w:rPr>
          <w:rFonts w:ascii="Times New Roman" w:hAnsi="Times New Roman" w:cs="Times New Roman"/>
        </w:rPr>
        <w:t>und Maschinen</w:t>
      </w:r>
      <w:r w:rsidR="0031143F">
        <w:rPr>
          <w:rFonts w:ascii="Times New Roman" w:hAnsi="Times New Roman" w:cs="Times New Roman"/>
        </w:rPr>
        <w:t xml:space="preserve"> sowie Grundstücke und Bauten</w:t>
      </w:r>
    </w:p>
    <w:p w14:paraId="2200A63B" w14:textId="253A8383" w:rsidR="00DC404B" w:rsidRDefault="00A1329B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Was befindet sich im Umlaufvermögen von Manner? Wie hoch ist es?</w:t>
      </w:r>
    </w:p>
    <w:p w14:paraId="50D3F2A9" w14:textId="35DFEE6B" w:rsidR="00DC404B" w:rsidRPr="003A762B" w:rsidRDefault="00724694" w:rsidP="00A1329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762B">
        <w:rPr>
          <w:rFonts w:ascii="Times New Roman" w:hAnsi="Times New Roman" w:cs="Times New Roman"/>
          <w:b/>
          <w:bCs/>
        </w:rPr>
        <w:t>Vorräte</w:t>
      </w:r>
    </w:p>
    <w:p w14:paraId="6ACA3FFB" w14:textId="350B2FB7" w:rsidR="005D1BA5" w:rsidRDefault="004C433B" w:rsidP="005D1BA5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Roh-, Hilfs-, und Betriebsstoffe</w:t>
      </w:r>
    </w:p>
    <w:p w14:paraId="09325CFF" w14:textId="2DD2E5BD" w:rsidR="004C433B" w:rsidRDefault="004C433B" w:rsidP="005D1BA5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unfertige Erzeugnisse</w:t>
      </w:r>
    </w:p>
    <w:p w14:paraId="57CE18AB" w14:textId="5CE40A5D" w:rsidR="004C433B" w:rsidRDefault="004C433B" w:rsidP="005D1BA5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fertige Erzeugnisse und Waren</w:t>
      </w:r>
    </w:p>
    <w:p w14:paraId="336E7A89" w14:textId="77777777" w:rsidR="00CB1DF4" w:rsidRPr="00CB1DF4" w:rsidRDefault="00CB1DF4" w:rsidP="00CB1DF4">
      <w:pPr>
        <w:spacing w:after="0" w:line="240" w:lineRule="auto"/>
        <w:rPr>
          <w:rFonts w:ascii="Times New Roman" w:hAnsi="Times New Roman" w:cs="Times New Roman"/>
        </w:rPr>
      </w:pPr>
    </w:p>
    <w:p w14:paraId="01A95E16" w14:textId="004EE9B0" w:rsidR="004C433B" w:rsidRPr="003A762B" w:rsidRDefault="00CB1DF4" w:rsidP="004C433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762B">
        <w:rPr>
          <w:rFonts w:ascii="Times New Roman" w:hAnsi="Times New Roman" w:cs="Times New Roman"/>
          <w:b/>
          <w:bCs/>
        </w:rPr>
        <w:t>Forderungen und sonstige Vermögensgegenstände</w:t>
      </w:r>
    </w:p>
    <w:p w14:paraId="6E67AD19" w14:textId="366436CB" w:rsidR="00CB1DF4" w:rsidRDefault="00FA6848" w:rsidP="00CB1DF4">
      <w:pPr>
        <w:pStyle w:val="Listenabsatz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Forderungen aus Lieferungen und Leistungen</w:t>
      </w:r>
    </w:p>
    <w:p w14:paraId="3D96CE28" w14:textId="19E2DD2A" w:rsidR="00FA6848" w:rsidRDefault="00FA6848" w:rsidP="00CB1DF4">
      <w:pPr>
        <w:pStyle w:val="Listenabsatz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Forderungen </w:t>
      </w:r>
      <w:r w:rsidR="00FA4D47">
        <w:rPr>
          <w:rFonts w:ascii="Times New Roman" w:hAnsi="Times New Roman" w:cs="Times New Roman"/>
        </w:rPr>
        <w:t>gegenüber verbundenen Unternehmen</w:t>
      </w:r>
    </w:p>
    <w:p w14:paraId="2F4B5539" w14:textId="0DA99631" w:rsidR="00FA4D47" w:rsidRDefault="00FA4D47" w:rsidP="00CB1DF4">
      <w:pPr>
        <w:pStyle w:val="Listenabsatz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sonstige Forderungen </w:t>
      </w:r>
      <w:r w:rsidR="000D5B79">
        <w:rPr>
          <w:rFonts w:ascii="Times New Roman" w:hAnsi="Times New Roman" w:cs="Times New Roman"/>
        </w:rPr>
        <w:t>und Vermögensgegenstände</w:t>
      </w:r>
    </w:p>
    <w:p w14:paraId="3DF3921E" w14:textId="3998B268" w:rsidR="000D5B79" w:rsidRDefault="000D5B79" w:rsidP="000D5B79">
      <w:pPr>
        <w:spacing w:after="0" w:line="240" w:lineRule="auto"/>
        <w:rPr>
          <w:rFonts w:ascii="Times New Roman" w:hAnsi="Times New Roman" w:cs="Times New Roman"/>
        </w:rPr>
      </w:pPr>
    </w:p>
    <w:p w14:paraId="32010E28" w14:textId="352D41A9" w:rsidR="000D5B79" w:rsidRPr="003A762B" w:rsidRDefault="000D5B79" w:rsidP="000D5B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A762B">
        <w:rPr>
          <w:rFonts w:ascii="Times New Roman" w:hAnsi="Times New Roman" w:cs="Times New Roman"/>
          <w:b/>
          <w:bCs/>
        </w:rPr>
        <w:t>Kassenbestand und Guthaben bei Kreditinstitut</w:t>
      </w:r>
    </w:p>
    <w:p w14:paraId="243CC01F" w14:textId="77777777" w:rsidR="00C73DF2" w:rsidRPr="000D5B79" w:rsidRDefault="00C73DF2" w:rsidP="000D5B79">
      <w:pPr>
        <w:spacing w:after="0" w:line="240" w:lineRule="auto"/>
        <w:rPr>
          <w:rFonts w:ascii="Times New Roman" w:hAnsi="Times New Roman" w:cs="Times New Roman"/>
        </w:rPr>
      </w:pPr>
    </w:p>
    <w:p w14:paraId="7F364885" w14:textId="1D7A31BC" w:rsidR="003A762B" w:rsidRDefault="00A1329B" w:rsidP="00A1329B">
      <w:pPr>
        <w:spacing w:after="0" w:line="240" w:lineRule="auto"/>
        <w:rPr>
          <w:rFonts w:ascii="Times New Roman" w:hAnsi="Times New Roman" w:cs="Times New Roman"/>
        </w:rPr>
      </w:pPr>
      <w:r w:rsidRPr="00855097">
        <w:rPr>
          <w:rFonts w:ascii="Times New Roman" w:hAnsi="Times New Roman" w:cs="Times New Roman"/>
        </w:rPr>
        <w:t>3. Was befindet sich in den aktiven Rechnungsabgrenzungen von Manner?</w:t>
      </w:r>
    </w:p>
    <w:p w14:paraId="73D2AC9F" w14:textId="77777777" w:rsidR="003A762B" w:rsidRDefault="003A762B" w:rsidP="00A1329B">
      <w:pPr>
        <w:spacing w:after="0" w:line="240" w:lineRule="auto"/>
        <w:rPr>
          <w:rFonts w:ascii="Times New Roman" w:hAnsi="Times New Roman" w:cs="Times New Roman"/>
        </w:rPr>
      </w:pPr>
    </w:p>
    <w:p w14:paraId="6FFF5859" w14:textId="770BD4AA" w:rsidR="00F77323" w:rsidRDefault="00F77323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D01ED">
        <w:rPr>
          <w:rFonts w:ascii="Times New Roman" w:hAnsi="Times New Roman" w:cs="Times New Roman"/>
        </w:rPr>
        <w:t>Wie hoch ist das Gesamtvermögen bei Manner?</w:t>
      </w:r>
    </w:p>
    <w:p w14:paraId="1BEA7F50" w14:textId="48A992DC" w:rsidR="00344BB1" w:rsidRDefault="00344BB1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617C4">
        <w:rPr>
          <w:rFonts w:ascii="Times New Roman" w:hAnsi="Times New Roman" w:cs="Times New Roman"/>
        </w:rPr>
        <w:t>9.971.462,13</w:t>
      </w:r>
      <w:r w:rsidR="000C5B88">
        <w:rPr>
          <w:rFonts w:ascii="Times New Roman" w:hAnsi="Times New Roman" w:cs="Times New Roman"/>
        </w:rPr>
        <w:t xml:space="preserve"> €</w:t>
      </w:r>
    </w:p>
    <w:p w14:paraId="697062EC" w14:textId="77777777" w:rsidR="00344BB1" w:rsidRDefault="00344BB1" w:rsidP="00A1329B">
      <w:pPr>
        <w:spacing w:after="0" w:line="240" w:lineRule="auto"/>
        <w:rPr>
          <w:rFonts w:ascii="Times New Roman" w:hAnsi="Times New Roman" w:cs="Times New Roman"/>
        </w:rPr>
      </w:pPr>
    </w:p>
    <w:p w14:paraId="07A558C0" w14:textId="243794A1" w:rsidR="003D01ED" w:rsidRDefault="003D01ED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Wie hoch ist das Eigenkapital bei Manner?</w:t>
      </w:r>
    </w:p>
    <w:p w14:paraId="034DB3FE" w14:textId="6C694069" w:rsidR="002A56EE" w:rsidRDefault="002A56EE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B463CB">
        <w:rPr>
          <w:rFonts w:ascii="Times New Roman" w:hAnsi="Times New Roman" w:cs="Times New Roman"/>
        </w:rPr>
        <w:t>.272.845,59</w:t>
      </w:r>
      <w:r w:rsidR="000C5B88">
        <w:rPr>
          <w:rFonts w:ascii="Times New Roman" w:hAnsi="Times New Roman" w:cs="Times New Roman"/>
        </w:rPr>
        <w:t xml:space="preserve"> €</w:t>
      </w:r>
    </w:p>
    <w:p w14:paraId="0619EBEC" w14:textId="77777777" w:rsidR="002A56EE" w:rsidRDefault="002A56EE" w:rsidP="00A1329B">
      <w:pPr>
        <w:spacing w:after="0" w:line="240" w:lineRule="auto"/>
        <w:rPr>
          <w:rFonts w:ascii="Times New Roman" w:hAnsi="Times New Roman" w:cs="Times New Roman"/>
        </w:rPr>
      </w:pPr>
    </w:p>
    <w:p w14:paraId="3DE31201" w14:textId="66C07E66" w:rsidR="003D01ED" w:rsidRDefault="003D01ED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Was sind Verbindlichkeiten? Geben Sie Beispiele aus der Bilanz von Manner.</w:t>
      </w:r>
    </w:p>
    <w:p w14:paraId="01BDED18" w14:textId="4F72FE44" w:rsidR="00386A67" w:rsidRDefault="003E1D00" w:rsidP="00A1329B">
      <w:pPr>
        <w:spacing w:after="0" w:line="240" w:lineRule="auto"/>
        <w:rPr>
          <w:rFonts w:ascii="Times New Roman" w:hAnsi="Times New Roman" w:cs="Times New Roman"/>
        </w:rPr>
      </w:pPr>
      <w:r w:rsidRPr="003E1D00">
        <w:rPr>
          <w:rFonts w:ascii="Times New Roman" w:hAnsi="Times New Roman" w:cs="Times New Roman"/>
        </w:rPr>
        <w:t>Eine Verbindlichkeit ist die Verpflichtung eines Unternehmers (</w:t>
      </w:r>
      <w:hyperlink r:id="rId11" w:history="1">
        <w:r w:rsidRPr="003E1D00">
          <w:rPr>
            <w:rFonts w:ascii="Times New Roman" w:hAnsi="Times New Roman" w:cs="Times New Roman"/>
          </w:rPr>
          <w:t>Schuldner</w:t>
        </w:r>
      </w:hyperlink>
      <w:r w:rsidRPr="003E1D00">
        <w:rPr>
          <w:rFonts w:ascii="Times New Roman" w:hAnsi="Times New Roman" w:cs="Times New Roman"/>
        </w:rPr>
        <w:t>) gegenüber seinen Lieferanten oder Kunden (</w:t>
      </w:r>
      <w:hyperlink r:id="rId12" w:history="1">
        <w:r w:rsidRPr="003E1D00">
          <w:rPr>
            <w:rFonts w:ascii="Times New Roman" w:hAnsi="Times New Roman" w:cs="Times New Roman"/>
          </w:rPr>
          <w:t>Gläubiger</w:t>
        </w:r>
      </w:hyperlink>
      <w:r w:rsidRPr="003E1D00">
        <w:rPr>
          <w:rFonts w:ascii="Times New Roman" w:hAnsi="Times New Roman" w:cs="Times New Roman"/>
        </w:rPr>
        <w:t>).</w:t>
      </w:r>
    </w:p>
    <w:p w14:paraId="723E8AF8" w14:textId="3D9AE185" w:rsidR="000C5B88" w:rsidRPr="003F5F1E" w:rsidRDefault="000C5B88" w:rsidP="000C5B88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3F5F1E">
        <w:rPr>
          <w:rFonts w:ascii="Times New Roman" w:hAnsi="Times New Roman" w:cs="Times New Roman"/>
          <w:i/>
          <w:iCs/>
        </w:rPr>
        <w:t>Verbindlichkeiten gegenüber Kreditinstituten</w:t>
      </w:r>
    </w:p>
    <w:p w14:paraId="79CA7245" w14:textId="2FD9D84D" w:rsidR="000C5B88" w:rsidRPr="003F5F1E" w:rsidRDefault="003229AE" w:rsidP="000C5B88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3F5F1E">
        <w:rPr>
          <w:rFonts w:ascii="Times New Roman" w:hAnsi="Times New Roman" w:cs="Times New Roman"/>
          <w:i/>
          <w:iCs/>
        </w:rPr>
        <w:t>Verbindlichkeiten aus Lieferungen und Leistungen</w:t>
      </w:r>
    </w:p>
    <w:p w14:paraId="534BCBB4" w14:textId="631A1204" w:rsidR="003229AE" w:rsidRPr="003F5F1E" w:rsidRDefault="003229AE" w:rsidP="000C5B88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3F5F1E">
        <w:rPr>
          <w:rFonts w:ascii="Times New Roman" w:hAnsi="Times New Roman" w:cs="Times New Roman"/>
          <w:i/>
          <w:iCs/>
        </w:rPr>
        <w:t>Verbindlichkeiten gegenüber gebundenen Unternehmen</w:t>
      </w:r>
    </w:p>
    <w:p w14:paraId="7A3213B1" w14:textId="1DF48A30" w:rsidR="003229AE" w:rsidRPr="003F5F1E" w:rsidRDefault="005326B0" w:rsidP="000C5B88">
      <w:pPr>
        <w:pStyle w:val="Listenabsatz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</w:t>
      </w:r>
      <w:r w:rsidR="00386A67" w:rsidRPr="003F5F1E">
        <w:rPr>
          <w:rFonts w:ascii="Times New Roman" w:hAnsi="Times New Roman" w:cs="Times New Roman"/>
          <w:i/>
          <w:iCs/>
        </w:rPr>
        <w:t>onstige Verbindlichkeiten</w:t>
      </w:r>
    </w:p>
    <w:p w14:paraId="39E1EACF" w14:textId="77777777" w:rsidR="000C5B88" w:rsidRPr="000C5B88" w:rsidRDefault="000C5B88" w:rsidP="00A1329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46BCD1" w14:textId="62B9BC95" w:rsidR="003D01ED" w:rsidRDefault="003D01ED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B5045">
        <w:rPr>
          <w:rFonts w:ascii="Times New Roman" w:hAnsi="Times New Roman" w:cs="Times New Roman"/>
        </w:rPr>
        <w:t xml:space="preserve">Was sind Rückstellungen? Geben Sie Beispiele aus der Bilanz von Manner. </w:t>
      </w:r>
    </w:p>
    <w:p w14:paraId="58BF7CB5" w14:textId="77777777" w:rsidR="00DA6805" w:rsidRPr="00DA6805" w:rsidRDefault="00DA6805" w:rsidP="00DA6805">
      <w:pPr>
        <w:spacing w:after="0" w:line="240" w:lineRule="auto"/>
        <w:rPr>
          <w:rFonts w:ascii="Times New Roman" w:hAnsi="Times New Roman" w:cs="Times New Roman"/>
        </w:rPr>
      </w:pPr>
      <w:r w:rsidRPr="00DA6805">
        <w:rPr>
          <w:rFonts w:ascii="Times New Roman" w:hAnsi="Times New Roman" w:cs="Times New Roman"/>
        </w:rPr>
        <w:t>Passivposten (Vorsorgen) für ungewisse Verbindlichkeiten (Höhe, Wann, ob überhaupt)</w:t>
      </w:r>
    </w:p>
    <w:p w14:paraId="45200A77" w14:textId="77777777" w:rsidR="00DA6805" w:rsidRPr="00DA6805" w:rsidRDefault="00DA6805" w:rsidP="00DA68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A6805">
        <w:rPr>
          <w:rFonts w:ascii="Times New Roman" w:hAnsi="Times New Roman" w:cs="Times New Roman"/>
        </w:rPr>
        <w:t>Pensionen/Abfertigungen (lfr.)</w:t>
      </w:r>
    </w:p>
    <w:p w14:paraId="793E417B" w14:textId="77777777" w:rsidR="00DA6805" w:rsidRPr="00DA6805" w:rsidRDefault="00DA6805" w:rsidP="00DA68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A6805">
        <w:rPr>
          <w:rFonts w:ascii="Times New Roman" w:hAnsi="Times New Roman" w:cs="Times New Roman"/>
        </w:rPr>
        <w:t>Betriebssteuern (</w:t>
      </w:r>
      <w:proofErr w:type="spellStart"/>
      <w:r w:rsidRPr="00DA6805">
        <w:rPr>
          <w:rFonts w:ascii="Times New Roman" w:hAnsi="Times New Roman" w:cs="Times New Roman"/>
        </w:rPr>
        <w:t>kfr</w:t>
      </w:r>
      <w:proofErr w:type="spellEnd"/>
      <w:r w:rsidRPr="00DA6805">
        <w:rPr>
          <w:rFonts w:ascii="Times New Roman" w:hAnsi="Times New Roman" w:cs="Times New Roman"/>
        </w:rPr>
        <w:t>.)</w:t>
      </w:r>
    </w:p>
    <w:p w14:paraId="64630C1C" w14:textId="77777777" w:rsidR="00DA6805" w:rsidRPr="00DA6805" w:rsidRDefault="00DA6805" w:rsidP="00DA68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A6805">
        <w:rPr>
          <w:rFonts w:ascii="Times New Roman" w:hAnsi="Times New Roman" w:cs="Times New Roman"/>
        </w:rPr>
        <w:t>Rechts- und Beratungskosten (</w:t>
      </w:r>
      <w:proofErr w:type="spellStart"/>
      <w:r w:rsidRPr="00DA6805">
        <w:rPr>
          <w:rFonts w:ascii="Times New Roman" w:hAnsi="Times New Roman" w:cs="Times New Roman"/>
        </w:rPr>
        <w:t>kfr</w:t>
      </w:r>
      <w:proofErr w:type="spellEnd"/>
      <w:r w:rsidRPr="00DA6805">
        <w:rPr>
          <w:rFonts w:ascii="Times New Roman" w:hAnsi="Times New Roman" w:cs="Times New Roman"/>
        </w:rPr>
        <w:t>.)</w:t>
      </w:r>
    </w:p>
    <w:p w14:paraId="46D474E6" w14:textId="63202128" w:rsidR="00DA6805" w:rsidRPr="00DA6805" w:rsidRDefault="00DA6805" w:rsidP="00DA68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A6805">
        <w:rPr>
          <w:rFonts w:ascii="Times New Roman" w:hAnsi="Times New Roman" w:cs="Times New Roman"/>
        </w:rPr>
        <w:t xml:space="preserve">Prozesskosten, Schadenersatzleistungen (eher </w:t>
      </w:r>
      <w:proofErr w:type="spellStart"/>
      <w:r w:rsidRPr="00DA6805">
        <w:rPr>
          <w:rFonts w:ascii="Times New Roman" w:hAnsi="Times New Roman" w:cs="Times New Roman"/>
        </w:rPr>
        <w:t>kfr</w:t>
      </w:r>
      <w:proofErr w:type="spellEnd"/>
      <w:r w:rsidRPr="00DA6805">
        <w:rPr>
          <w:rFonts w:ascii="Times New Roman" w:hAnsi="Times New Roman" w:cs="Times New Roman"/>
        </w:rPr>
        <w:t xml:space="preserve">.) </w:t>
      </w:r>
    </w:p>
    <w:p w14:paraId="5F957684" w14:textId="77777777" w:rsidR="00DA6805" w:rsidRPr="00DA6805" w:rsidRDefault="00DA6805" w:rsidP="00DA68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A6805">
        <w:rPr>
          <w:rFonts w:ascii="Times New Roman" w:hAnsi="Times New Roman" w:cs="Times New Roman"/>
        </w:rPr>
        <w:t>Sonstige ...</w:t>
      </w:r>
    </w:p>
    <w:p w14:paraId="0A847EFE" w14:textId="77777777" w:rsidR="00DA6805" w:rsidRDefault="00DA6805" w:rsidP="00A1329B">
      <w:pPr>
        <w:spacing w:after="0" w:line="240" w:lineRule="auto"/>
        <w:rPr>
          <w:rFonts w:ascii="Times New Roman" w:hAnsi="Times New Roman" w:cs="Times New Roman"/>
        </w:rPr>
      </w:pPr>
    </w:p>
    <w:p w14:paraId="64B6105A" w14:textId="7E8145EA" w:rsidR="003F5F1E" w:rsidRPr="005326B0" w:rsidRDefault="003F5F1E" w:rsidP="003F5F1E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Rückstellungen für </w:t>
      </w:r>
      <w:r w:rsidR="005326B0">
        <w:rPr>
          <w:rFonts w:ascii="Times New Roman" w:hAnsi="Times New Roman" w:cs="Times New Roman"/>
          <w:i/>
          <w:iCs/>
        </w:rPr>
        <w:t>Abfertigungen</w:t>
      </w:r>
    </w:p>
    <w:p w14:paraId="4064104D" w14:textId="20F14B0F" w:rsidR="005326B0" w:rsidRPr="005326B0" w:rsidRDefault="005326B0" w:rsidP="003F5F1E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Rückstellungen für Pensionen</w:t>
      </w:r>
    </w:p>
    <w:p w14:paraId="63D95105" w14:textId="3C5FD015" w:rsidR="005326B0" w:rsidRPr="005326B0" w:rsidRDefault="005326B0" w:rsidP="003F5F1E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Steuerrückstellungen</w:t>
      </w:r>
    </w:p>
    <w:p w14:paraId="42BE90F7" w14:textId="62A4F9A2" w:rsidR="005326B0" w:rsidRPr="0038045C" w:rsidRDefault="005326B0" w:rsidP="003F5F1E">
      <w:pPr>
        <w:pStyle w:val="Listenabsatz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sonst. Rückstellungen</w:t>
      </w:r>
    </w:p>
    <w:p w14:paraId="6E09B096" w14:textId="77777777" w:rsidR="0038045C" w:rsidRPr="0038045C" w:rsidRDefault="0038045C" w:rsidP="0038045C">
      <w:pPr>
        <w:spacing w:after="0" w:line="240" w:lineRule="auto"/>
        <w:rPr>
          <w:rFonts w:ascii="Times New Roman" w:hAnsi="Times New Roman" w:cs="Times New Roman"/>
        </w:rPr>
      </w:pPr>
    </w:p>
    <w:p w14:paraId="3DEB79F8" w14:textId="2611C55A" w:rsidR="00AB5045" w:rsidRDefault="00AB5045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Was sind Rücklagen? Geben Sie Beispiele aus der Bilanz von Manner. </w:t>
      </w:r>
    </w:p>
    <w:p w14:paraId="12CCD63B" w14:textId="4AF6CB33" w:rsidR="0038045C" w:rsidRPr="00A43CA4" w:rsidRDefault="00A43CA4" w:rsidP="00A1329B">
      <w:pPr>
        <w:spacing w:after="0" w:line="240" w:lineRule="auto"/>
        <w:rPr>
          <w:rFonts w:ascii="Times New Roman" w:hAnsi="Times New Roman" w:cs="Times New Roman"/>
        </w:rPr>
      </w:pPr>
      <w:r w:rsidRPr="00A43CA4">
        <w:rPr>
          <w:rFonts w:ascii="Times New Roman" w:hAnsi="Times New Roman" w:cs="Times New Roman"/>
        </w:rPr>
        <w:t xml:space="preserve">Bei Rücklagen handelt es sich um Teile des bereits erwirtschafteten Gewinns, die für unvorhergesehene Aufwendungen oder kurzfristige Investitionen zurückgelegt und im Nettovermögen (Eigenkapital) wie ein </w:t>
      </w:r>
      <w:proofErr w:type="spellStart"/>
      <w:r w:rsidRPr="00A43CA4">
        <w:rPr>
          <w:rFonts w:ascii="Times New Roman" w:hAnsi="Times New Roman" w:cs="Times New Roman"/>
        </w:rPr>
        <w:t>Merkposten</w:t>
      </w:r>
      <w:r w:rsidR="003D5B96">
        <w:rPr>
          <w:rFonts w:ascii="Times New Roman" w:hAnsi="Times New Roman" w:cs="Times New Roman"/>
        </w:rPr>
        <w:t>en</w:t>
      </w:r>
      <w:proofErr w:type="spellEnd"/>
      <w:r w:rsidRPr="00A43CA4">
        <w:rPr>
          <w:rFonts w:ascii="Times New Roman" w:hAnsi="Times New Roman" w:cs="Times New Roman"/>
        </w:rPr>
        <w:t xml:space="preserve"> ausgewiesen werden. Rücklagen sind also finanzielle Reserven und gehören zum Eigenkapital des Unternehmens.</w:t>
      </w:r>
    </w:p>
    <w:p w14:paraId="311ABF0F" w14:textId="71F4FD07" w:rsidR="00EE767E" w:rsidRPr="00A43CA4" w:rsidRDefault="000F3C14" w:rsidP="00EE767E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A43CA4">
        <w:rPr>
          <w:rFonts w:ascii="Times New Roman" w:hAnsi="Times New Roman" w:cs="Times New Roman"/>
          <w:i/>
          <w:iCs/>
        </w:rPr>
        <w:t>Gewinnrücklagen</w:t>
      </w:r>
    </w:p>
    <w:p w14:paraId="5E9BECD4" w14:textId="0D3F93F5" w:rsidR="000F3C14" w:rsidRPr="000F3C14" w:rsidRDefault="000F3C14" w:rsidP="00EE767E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gesetzliche Rücklagen</w:t>
      </w:r>
    </w:p>
    <w:p w14:paraId="03B0DDA7" w14:textId="7EFCC52B" w:rsidR="000F3C14" w:rsidRPr="000F3C14" w:rsidRDefault="000F3C14" w:rsidP="000F3C14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 w:rsidRPr="000F3C14">
        <w:rPr>
          <w:rFonts w:ascii="Times New Roman" w:hAnsi="Times New Roman" w:cs="Times New Roman"/>
          <w:i/>
          <w:iCs/>
        </w:rPr>
        <w:t>ndere Rücklagen (freie Rücklagen)</w:t>
      </w:r>
    </w:p>
    <w:p w14:paraId="29065305" w14:textId="40101C91" w:rsidR="00C501C9" w:rsidRDefault="00C501C9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Skizzieren Sie die Bilanz von Manner in den wichtigsten Abschnitten.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3D09" w14:paraId="0A577A04" w14:textId="77777777" w:rsidTr="00423D09">
        <w:tc>
          <w:tcPr>
            <w:tcW w:w="4531" w:type="dxa"/>
          </w:tcPr>
          <w:p w14:paraId="183701EE" w14:textId="553A1AFD" w:rsidR="00423D09" w:rsidRPr="00952B02" w:rsidRDefault="00423D09" w:rsidP="00A1329B">
            <w:pPr>
              <w:rPr>
                <w:rFonts w:ascii="Times New Roman" w:hAnsi="Times New Roman" w:cs="Times New Roman"/>
                <w:b/>
                <w:bCs/>
              </w:rPr>
            </w:pPr>
            <w:r w:rsidRPr="00952B02">
              <w:rPr>
                <w:rFonts w:ascii="Times New Roman" w:hAnsi="Times New Roman" w:cs="Times New Roman"/>
                <w:b/>
                <w:bCs/>
              </w:rPr>
              <w:t>Aktiva</w:t>
            </w:r>
          </w:p>
        </w:tc>
        <w:tc>
          <w:tcPr>
            <w:tcW w:w="4531" w:type="dxa"/>
          </w:tcPr>
          <w:p w14:paraId="1151CDF9" w14:textId="0109E9AC" w:rsidR="00423D09" w:rsidRPr="00952B02" w:rsidRDefault="00423D09" w:rsidP="00A1329B">
            <w:pPr>
              <w:rPr>
                <w:rFonts w:ascii="Times New Roman" w:hAnsi="Times New Roman" w:cs="Times New Roman"/>
                <w:b/>
                <w:bCs/>
              </w:rPr>
            </w:pPr>
            <w:r w:rsidRPr="00952B02">
              <w:rPr>
                <w:rFonts w:ascii="Times New Roman" w:hAnsi="Times New Roman" w:cs="Times New Roman"/>
                <w:b/>
                <w:bCs/>
              </w:rPr>
              <w:t>Passiva</w:t>
            </w:r>
          </w:p>
        </w:tc>
      </w:tr>
      <w:tr w:rsidR="00423D09" w14:paraId="0FDA2C5D" w14:textId="77777777" w:rsidTr="00423D09">
        <w:tc>
          <w:tcPr>
            <w:tcW w:w="4531" w:type="dxa"/>
          </w:tcPr>
          <w:p w14:paraId="6BE5A423" w14:textId="77777777" w:rsidR="00423D09" w:rsidRDefault="00423D09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Anlagevermögen</w:t>
            </w:r>
          </w:p>
          <w:p w14:paraId="07F8116D" w14:textId="22CFE251" w:rsidR="003D5B96" w:rsidRDefault="003D5B96" w:rsidP="003D5B96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Immaterielle Vermögensgegenständ</w:t>
            </w:r>
            <w:r w:rsidR="00952B02">
              <w:rPr>
                <w:rFonts w:ascii="Times New Roman" w:hAnsi="Times New Roman" w:cs="Times New Roman"/>
              </w:rPr>
              <w:t>e</w:t>
            </w:r>
          </w:p>
          <w:p w14:paraId="4F9A3204" w14:textId="77777777" w:rsidR="00423D09" w:rsidRDefault="003D5B96" w:rsidP="003D5B96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Sachanlagen</w:t>
            </w:r>
          </w:p>
          <w:p w14:paraId="58F0938A" w14:textId="2AAE898F" w:rsidR="005B4CA1" w:rsidRPr="005B4CA1" w:rsidRDefault="005B4CA1" w:rsidP="005B4CA1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Finanzanalagen</w:t>
            </w:r>
          </w:p>
        </w:tc>
        <w:tc>
          <w:tcPr>
            <w:tcW w:w="4531" w:type="dxa"/>
          </w:tcPr>
          <w:p w14:paraId="6F1E6215" w14:textId="77777777" w:rsidR="00423D09" w:rsidRDefault="00952B02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Eigenkapital</w:t>
            </w:r>
          </w:p>
          <w:p w14:paraId="058A13A5" w14:textId="77777777" w:rsidR="00952B02" w:rsidRDefault="00464A12" w:rsidP="00952B02">
            <w:pPr>
              <w:pStyle w:val="Listenabsatz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Eingefordertes und einbezahltes Grundkapital</w:t>
            </w:r>
          </w:p>
          <w:p w14:paraId="48645714" w14:textId="77777777" w:rsidR="00464A12" w:rsidRDefault="00464A12" w:rsidP="00952B02">
            <w:pPr>
              <w:pStyle w:val="Listenabsatz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Kapitalrücklagen</w:t>
            </w:r>
          </w:p>
          <w:p w14:paraId="1484B839" w14:textId="77777777" w:rsidR="00464A12" w:rsidRDefault="00464A12" w:rsidP="00952B02">
            <w:pPr>
              <w:pStyle w:val="Listenabsatz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Gewinnrücklagen</w:t>
            </w:r>
          </w:p>
          <w:p w14:paraId="2058F5CB" w14:textId="4CFABD20" w:rsidR="00C648A8" w:rsidRPr="00952B02" w:rsidRDefault="00C648A8" w:rsidP="00952B02">
            <w:pPr>
              <w:pStyle w:val="Listenabsatz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Bilanzgewinn</w:t>
            </w:r>
          </w:p>
        </w:tc>
      </w:tr>
      <w:tr w:rsidR="00423D09" w14:paraId="5FE2258F" w14:textId="77777777" w:rsidTr="00423D09">
        <w:tc>
          <w:tcPr>
            <w:tcW w:w="4531" w:type="dxa"/>
          </w:tcPr>
          <w:p w14:paraId="64681E01" w14:textId="77777777" w:rsidR="00423D09" w:rsidRDefault="005B4CA1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Umlaufvermögen</w:t>
            </w:r>
          </w:p>
          <w:p w14:paraId="4DB7B45E" w14:textId="77777777" w:rsidR="005B4CA1" w:rsidRDefault="005B4CA1" w:rsidP="005B4CA1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Vorräte</w:t>
            </w:r>
          </w:p>
          <w:p w14:paraId="7BEF78E0" w14:textId="77777777" w:rsidR="005B4CA1" w:rsidRDefault="005B4CA1" w:rsidP="005B4CA1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Forderungen</w:t>
            </w:r>
            <w:r w:rsidR="00D44DD2">
              <w:rPr>
                <w:rFonts w:ascii="Times New Roman" w:hAnsi="Times New Roman" w:cs="Times New Roman"/>
              </w:rPr>
              <w:t xml:space="preserve"> und sonstige Vermögensgegenstände</w:t>
            </w:r>
          </w:p>
          <w:p w14:paraId="3FE4A76E" w14:textId="0AAEFB70" w:rsidR="00D44DD2" w:rsidRPr="005B4CA1" w:rsidRDefault="00D44DD2" w:rsidP="005B4CA1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Kassenbestand und Guthaben bei Kreditinstituten</w:t>
            </w:r>
          </w:p>
        </w:tc>
        <w:tc>
          <w:tcPr>
            <w:tcW w:w="4531" w:type="dxa"/>
          </w:tcPr>
          <w:p w14:paraId="65C75E49" w14:textId="77777777" w:rsidR="00423D09" w:rsidRDefault="00C648A8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Rückstellungen</w:t>
            </w:r>
          </w:p>
          <w:p w14:paraId="47B42B76" w14:textId="77777777" w:rsidR="00C648A8" w:rsidRDefault="001646C8" w:rsidP="001646C8">
            <w:pPr>
              <w:pStyle w:val="Listenabsatz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Rückstellungen für Abfertigungen</w:t>
            </w:r>
          </w:p>
          <w:p w14:paraId="010B924B" w14:textId="77777777" w:rsidR="001646C8" w:rsidRDefault="001646C8" w:rsidP="001646C8">
            <w:pPr>
              <w:pStyle w:val="Listenabsatz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Rückstellungen für Pensionen</w:t>
            </w:r>
          </w:p>
          <w:p w14:paraId="6B07BF05" w14:textId="77777777" w:rsidR="001646C8" w:rsidRDefault="001646C8" w:rsidP="001646C8">
            <w:pPr>
              <w:pStyle w:val="Listenabsatz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Steuerrückstellungen</w:t>
            </w:r>
          </w:p>
          <w:p w14:paraId="41F7F0EA" w14:textId="2E47B82C" w:rsidR="001646C8" w:rsidRPr="001646C8" w:rsidRDefault="001646C8" w:rsidP="001646C8">
            <w:pPr>
              <w:pStyle w:val="Listenabsatz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sonst. Rückstellungen</w:t>
            </w:r>
          </w:p>
        </w:tc>
      </w:tr>
      <w:tr w:rsidR="00423D09" w14:paraId="7F0D16D5" w14:textId="77777777" w:rsidTr="00423D09">
        <w:tc>
          <w:tcPr>
            <w:tcW w:w="4531" w:type="dxa"/>
          </w:tcPr>
          <w:p w14:paraId="01C7D604" w14:textId="21458D7A" w:rsidR="00423D09" w:rsidRDefault="000642DE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Rechnungsabgrenzungskosten</w:t>
            </w:r>
          </w:p>
        </w:tc>
        <w:tc>
          <w:tcPr>
            <w:tcW w:w="4531" w:type="dxa"/>
          </w:tcPr>
          <w:p w14:paraId="1DA86753" w14:textId="77777777" w:rsidR="00423D09" w:rsidRDefault="00463303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Verbindlichkeiten</w:t>
            </w:r>
          </w:p>
          <w:p w14:paraId="68D65223" w14:textId="77777777" w:rsidR="00463303" w:rsidRDefault="00463303" w:rsidP="00463303">
            <w:pPr>
              <w:pStyle w:val="Listenabsatz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Verbindlichkeiten gegenüber Kreditinstituten</w:t>
            </w:r>
          </w:p>
          <w:p w14:paraId="55A41EB1" w14:textId="1A8AA5CA" w:rsidR="00463303" w:rsidRDefault="003834F2" w:rsidP="00463303">
            <w:pPr>
              <w:pStyle w:val="Listenabsatz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Verbindlichkeiten aus Lieferungen und Leistungen</w:t>
            </w:r>
          </w:p>
          <w:p w14:paraId="0F87AC4C" w14:textId="77777777" w:rsidR="003834F2" w:rsidRDefault="003834F2" w:rsidP="00463303">
            <w:pPr>
              <w:pStyle w:val="Listenabsatz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Verbindlichkeiten gegenüber verbundenen Unternehmen</w:t>
            </w:r>
          </w:p>
          <w:p w14:paraId="6A69FC9E" w14:textId="250ADAEE" w:rsidR="003834F2" w:rsidRPr="00463303" w:rsidRDefault="003834F2" w:rsidP="00463303">
            <w:pPr>
              <w:pStyle w:val="Listenabsatz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Sonstige Verbindlichkeiten</w:t>
            </w:r>
          </w:p>
        </w:tc>
      </w:tr>
      <w:tr w:rsidR="00423D09" w14:paraId="1C8029D5" w14:textId="77777777" w:rsidTr="00423D09">
        <w:tc>
          <w:tcPr>
            <w:tcW w:w="4531" w:type="dxa"/>
          </w:tcPr>
          <w:p w14:paraId="3431EDA1" w14:textId="37A39BC2" w:rsidR="00423D09" w:rsidRDefault="000642DE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Aktive latente Steuern</w:t>
            </w:r>
          </w:p>
        </w:tc>
        <w:tc>
          <w:tcPr>
            <w:tcW w:w="4531" w:type="dxa"/>
          </w:tcPr>
          <w:p w14:paraId="7A7603E4" w14:textId="77777777" w:rsidR="00423D09" w:rsidRDefault="00423D09" w:rsidP="00A1329B">
            <w:pPr>
              <w:rPr>
                <w:rFonts w:ascii="Times New Roman" w:hAnsi="Times New Roman" w:cs="Times New Roman"/>
              </w:rPr>
            </w:pPr>
          </w:p>
        </w:tc>
      </w:tr>
      <w:tr w:rsidR="00423D09" w14:paraId="3B93946A" w14:textId="77777777" w:rsidTr="00423D09">
        <w:tc>
          <w:tcPr>
            <w:tcW w:w="4531" w:type="dxa"/>
          </w:tcPr>
          <w:p w14:paraId="7BD18859" w14:textId="77777777" w:rsidR="00423D09" w:rsidRDefault="00423D09" w:rsidP="00A1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068B279" w14:textId="77777777" w:rsidR="00423D09" w:rsidRDefault="00423D09" w:rsidP="00A1329B">
            <w:pPr>
              <w:rPr>
                <w:rFonts w:ascii="Times New Roman" w:hAnsi="Times New Roman" w:cs="Times New Roman"/>
              </w:rPr>
            </w:pPr>
          </w:p>
        </w:tc>
      </w:tr>
      <w:tr w:rsidR="00423D09" w14:paraId="1392298C" w14:textId="77777777" w:rsidTr="00423D09">
        <w:tc>
          <w:tcPr>
            <w:tcW w:w="4531" w:type="dxa"/>
          </w:tcPr>
          <w:p w14:paraId="27B172C9" w14:textId="3DEC06DB" w:rsidR="00423D09" w:rsidRDefault="00952B02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Summe Aktiva</w:t>
            </w:r>
          </w:p>
        </w:tc>
        <w:tc>
          <w:tcPr>
            <w:tcW w:w="4531" w:type="dxa"/>
          </w:tcPr>
          <w:p w14:paraId="5D8D5F69" w14:textId="1E7B9295" w:rsidR="00423D09" w:rsidRDefault="00D37D98" w:rsidP="00A1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 Summe Passiva</w:t>
            </w:r>
          </w:p>
        </w:tc>
      </w:tr>
    </w:tbl>
    <w:p w14:paraId="575C71E5" w14:textId="77777777" w:rsidR="00423D09" w:rsidRDefault="00423D09" w:rsidP="00A1329B">
      <w:pPr>
        <w:spacing w:after="0" w:line="240" w:lineRule="auto"/>
        <w:rPr>
          <w:rFonts w:ascii="Times New Roman" w:hAnsi="Times New Roman" w:cs="Times New Roman"/>
        </w:rPr>
      </w:pPr>
    </w:p>
    <w:p w14:paraId="08CF1CFA" w14:textId="7125E89F" w:rsidR="00C501C9" w:rsidRDefault="00C501C9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Was sind die wichtigsten Positionen in der G&amp;V</w:t>
      </w:r>
      <w:r w:rsidR="005308EC">
        <w:rPr>
          <w:rFonts w:ascii="Times New Roman" w:hAnsi="Times New Roman" w:cs="Times New Roman"/>
        </w:rPr>
        <w:t>? Macht Manner Gewinn?</w:t>
      </w:r>
    </w:p>
    <w:p w14:paraId="565A16B8" w14:textId="252F8178" w:rsidR="00F17497" w:rsidRPr="00856934" w:rsidRDefault="00856934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Umsatzerlöse</w:t>
      </w:r>
    </w:p>
    <w:p w14:paraId="2A86A40C" w14:textId="6A175CD3" w:rsidR="00856934" w:rsidRPr="00856934" w:rsidRDefault="00856934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Bestandsveränderungen</w:t>
      </w:r>
    </w:p>
    <w:p w14:paraId="1D50F38E" w14:textId="506099E2" w:rsidR="00856934" w:rsidRPr="005579BB" w:rsidRDefault="00856934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Aktivierte Eigenleistungen</w:t>
      </w:r>
    </w:p>
    <w:p w14:paraId="24FC45C0" w14:textId="1A3E8D71" w:rsidR="005579BB" w:rsidRPr="005579BB" w:rsidRDefault="005579BB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Sonst. Betriebliche Ergebnisse</w:t>
      </w:r>
    </w:p>
    <w:p w14:paraId="6CC4E5A4" w14:textId="2F482105" w:rsidR="005579BB" w:rsidRPr="005467EE" w:rsidRDefault="005467EE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Aufwendungen für Material und sonst. bezogene Herstellungsleistungen</w:t>
      </w:r>
    </w:p>
    <w:p w14:paraId="7D279B99" w14:textId="37FF55D3" w:rsidR="005467EE" w:rsidRPr="009024FE" w:rsidRDefault="005467EE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Pers</w:t>
      </w:r>
      <w:r w:rsidR="009024FE">
        <w:rPr>
          <w:rFonts w:ascii="Times New Roman" w:hAnsi="Times New Roman" w:cs="Times New Roman"/>
          <w:i/>
          <w:iCs/>
        </w:rPr>
        <w:t>onalaufwand</w:t>
      </w:r>
    </w:p>
    <w:p w14:paraId="598C4483" w14:textId="61C79934" w:rsidR="009024FE" w:rsidRPr="00E02BB5" w:rsidRDefault="00E02BB5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Abschreibungen</w:t>
      </w:r>
    </w:p>
    <w:p w14:paraId="414D40A0" w14:textId="1E6C881F" w:rsidR="00E02BB5" w:rsidRPr="00945865" w:rsidRDefault="00945865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Sonst. betriebliche Aufwendungen</w:t>
      </w:r>
    </w:p>
    <w:p w14:paraId="44AEC54F" w14:textId="5635BAD8" w:rsidR="00945865" w:rsidRPr="00945865" w:rsidRDefault="00945865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Erträge</w:t>
      </w:r>
    </w:p>
    <w:p w14:paraId="664DC237" w14:textId="4EABEEFF" w:rsidR="00945865" w:rsidRPr="00945865" w:rsidRDefault="00945865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Zinsen und ähnliche Erträge</w:t>
      </w:r>
    </w:p>
    <w:p w14:paraId="34FC81D5" w14:textId="67A966CC" w:rsidR="00945865" w:rsidRPr="00D07F60" w:rsidRDefault="00D07F60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Steuern vom Einkommen und vom Ertrag</w:t>
      </w:r>
    </w:p>
    <w:p w14:paraId="68D99C90" w14:textId="49208199" w:rsidR="00D07F60" w:rsidRPr="00D07F60" w:rsidRDefault="00D07F60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Jahresüberschuss</w:t>
      </w:r>
    </w:p>
    <w:p w14:paraId="7F18AE75" w14:textId="164498A0" w:rsidR="00D07F60" w:rsidRPr="007E13D4" w:rsidRDefault="007E13D4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Zuweisung zu Gewinnrücklagen</w:t>
      </w:r>
    </w:p>
    <w:p w14:paraId="609FF748" w14:textId="292FA266" w:rsidR="007E13D4" w:rsidRPr="007E13D4" w:rsidRDefault="007E13D4" w:rsidP="00856934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Gewinnvortrag aus dem Vorjahr</w:t>
      </w:r>
    </w:p>
    <w:p w14:paraId="2375F7F3" w14:textId="2A30ACE7" w:rsidR="007E13D4" w:rsidRDefault="007E13D4" w:rsidP="007E13D4">
      <w:pPr>
        <w:spacing w:after="0" w:line="240" w:lineRule="auto"/>
        <w:rPr>
          <w:rFonts w:ascii="Times New Roman" w:hAnsi="Times New Roman" w:cs="Times New Roman"/>
        </w:rPr>
      </w:pPr>
    </w:p>
    <w:p w14:paraId="3244C855" w14:textId="69246900" w:rsidR="00F17497" w:rsidRDefault="00F365DC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Manner macht Gewinn (1.512.024,53)</w:t>
      </w:r>
    </w:p>
    <w:p w14:paraId="4EF04DAD" w14:textId="77777777" w:rsidR="00F365DC" w:rsidRDefault="00F365DC" w:rsidP="00A1329B">
      <w:pPr>
        <w:spacing w:after="0" w:line="240" w:lineRule="auto"/>
        <w:rPr>
          <w:rFonts w:ascii="Times New Roman" w:hAnsi="Times New Roman" w:cs="Times New Roman"/>
        </w:rPr>
      </w:pPr>
    </w:p>
    <w:p w14:paraId="2C596A44" w14:textId="4B5FCA7A" w:rsidR="005308EC" w:rsidRDefault="005308EC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E</w:t>
      </w:r>
      <w:r w:rsidR="00FE4AD6">
        <w:rPr>
          <w:rFonts w:ascii="Times New Roman" w:hAnsi="Times New Roman" w:cs="Times New Roman"/>
        </w:rPr>
        <w:t>rmitteln Sie den Cashflow nach der Praktiker Methode?</w:t>
      </w:r>
    </w:p>
    <w:p w14:paraId="34E78416" w14:textId="3548EE71" w:rsidR="00F60711" w:rsidRDefault="00BE0EA4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Ergebnis der gewöhnlichen Geschäftstätigkeit</w:t>
      </w:r>
    </w:p>
    <w:p w14:paraId="49F03E24" w14:textId="01CA2B74" w:rsidR="00BE0EA4" w:rsidRDefault="00BE0EA4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Abschreibungen</w:t>
      </w:r>
    </w:p>
    <w:p w14:paraId="43F1A867" w14:textId="5931FDEA" w:rsidR="00BE0EA4" w:rsidRDefault="00BE0EA4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Cashflow</w:t>
      </w:r>
    </w:p>
    <w:p w14:paraId="6DE6D7D1" w14:textId="4BF256A6" w:rsidR="00BE0EA4" w:rsidRDefault="00BE0EA4" w:rsidP="00A1329B">
      <w:pPr>
        <w:spacing w:after="0" w:line="240" w:lineRule="auto"/>
        <w:rPr>
          <w:rFonts w:ascii="Times New Roman" w:hAnsi="Times New Roman" w:cs="Times New Roman"/>
        </w:rPr>
      </w:pPr>
    </w:p>
    <w:p w14:paraId="7DC797FF" w14:textId="030C4367" w:rsidR="009939E1" w:rsidRDefault="00742E71" w:rsidP="00A1329B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15.695.204,14</w:t>
      </w:r>
    </w:p>
    <w:p w14:paraId="0882716E" w14:textId="77777777" w:rsidR="00206F89" w:rsidRPr="00206F89" w:rsidRDefault="00206F89" w:rsidP="00206F8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EC1D892" w14:textId="1C97B520" w:rsidR="00FE4AD6" w:rsidRDefault="00206F89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E4AD6">
        <w:rPr>
          <w:rFonts w:ascii="Times New Roman" w:hAnsi="Times New Roman" w:cs="Times New Roman"/>
        </w:rPr>
        <w:t>2. Ermitteln und beurteilen Sie die Eigenkapitalquote (Quicktest).</w:t>
      </w:r>
    </w:p>
    <w:p w14:paraId="0CA179EC" w14:textId="7C58BD43" w:rsidR="002E5F91" w:rsidRDefault="00F26960" w:rsidP="00F26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EK/GK</w:t>
      </w:r>
      <w:r w:rsidR="00966BB3">
        <w:rPr>
          <w:rFonts w:ascii="Times New Roman" w:hAnsi="Times New Roman" w:cs="Times New Roman"/>
        </w:rPr>
        <w:t>*100</w:t>
      </w:r>
    </w:p>
    <w:p w14:paraId="06C9C202" w14:textId="3EE55AFE" w:rsidR="00966BB3" w:rsidRDefault="00966BB3" w:rsidP="00966BB3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F6838">
        <w:rPr>
          <w:rFonts w:ascii="Times New Roman" w:hAnsi="Times New Roman" w:cs="Times New Roman"/>
          <w:color w:val="FF0000"/>
        </w:rPr>
        <w:t>3</w:t>
      </w:r>
      <w:r w:rsidR="00EF6838" w:rsidRPr="00EF6838">
        <w:rPr>
          <w:rFonts w:ascii="Times New Roman" w:hAnsi="Times New Roman" w:cs="Times New Roman"/>
          <w:color w:val="FF0000"/>
        </w:rPr>
        <w:t>8</w:t>
      </w:r>
      <w:r w:rsidRPr="00EF6838">
        <w:rPr>
          <w:rFonts w:ascii="Times New Roman" w:hAnsi="Times New Roman" w:cs="Times New Roman"/>
          <w:color w:val="FF0000"/>
        </w:rPr>
        <w:t>,</w:t>
      </w:r>
      <w:r w:rsidR="00EF6838" w:rsidRPr="00EF6838">
        <w:rPr>
          <w:rFonts w:ascii="Times New Roman" w:hAnsi="Times New Roman" w:cs="Times New Roman"/>
          <w:color w:val="FF0000"/>
        </w:rPr>
        <w:t>1</w:t>
      </w:r>
      <w:r w:rsidRPr="00EF6838">
        <w:rPr>
          <w:rFonts w:ascii="Times New Roman" w:hAnsi="Times New Roman" w:cs="Times New Roman"/>
          <w:color w:val="FF0000"/>
        </w:rPr>
        <w:t>%</w:t>
      </w:r>
      <w:r w:rsidR="00FE50CE">
        <w:rPr>
          <w:rFonts w:ascii="Times New Roman" w:hAnsi="Times New Roman" w:cs="Times New Roman"/>
          <w:color w:val="FF0000"/>
        </w:rPr>
        <w:t xml:space="preserve"> Note 1, Das Unternehmen ist damit als sehr stabil zu </w:t>
      </w:r>
      <w:proofErr w:type="spellStart"/>
      <w:r w:rsidR="00FE50CE">
        <w:rPr>
          <w:rFonts w:ascii="Times New Roman" w:hAnsi="Times New Roman" w:cs="Times New Roman"/>
          <w:color w:val="FF0000"/>
        </w:rPr>
        <w:t>bereichnen</w:t>
      </w:r>
      <w:proofErr w:type="spellEnd"/>
      <w:r w:rsidR="00FE50CE">
        <w:rPr>
          <w:rFonts w:ascii="Times New Roman" w:hAnsi="Times New Roman" w:cs="Times New Roman"/>
          <w:color w:val="FF0000"/>
        </w:rPr>
        <w:t>, weil es einen sehr hohen Eigenkapitalanteil hat und damit gut für schwierige Zeiten gerüstet ist.</w:t>
      </w:r>
    </w:p>
    <w:p w14:paraId="1F3AB853" w14:textId="77777777" w:rsidR="00966BB3" w:rsidRPr="00966BB3" w:rsidRDefault="00966BB3" w:rsidP="00966BB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A1F94DA" w14:textId="0A2EBBE5" w:rsidR="00FC387E" w:rsidRDefault="00790DE5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Ermitteln und beurteilen Sie die theoretische Entschuldungsdauer (Quic</w:t>
      </w:r>
      <w:r w:rsidR="00FC387E">
        <w:rPr>
          <w:rFonts w:ascii="Times New Roman" w:hAnsi="Times New Roman" w:cs="Times New Roman"/>
        </w:rPr>
        <w:t>ktest).</w:t>
      </w:r>
    </w:p>
    <w:p w14:paraId="3DEB0966" w14:textId="75BF5EE1" w:rsidR="00C62C9C" w:rsidRDefault="00950AC8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(Fremdkapital – liquide Mittel) / Cashflow</w:t>
      </w:r>
    </w:p>
    <w:p w14:paraId="22FA01F4" w14:textId="7E1E0CF1" w:rsidR="00856D06" w:rsidRPr="00FE50CE" w:rsidRDefault="00C62C9C" w:rsidP="00C62C9C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EF6838">
        <w:rPr>
          <w:rFonts w:ascii="Times New Roman" w:hAnsi="Times New Roman" w:cs="Times New Roman"/>
          <w:color w:val="FF0000"/>
        </w:rPr>
        <w:t>5.</w:t>
      </w:r>
      <w:r w:rsidR="00EF6838" w:rsidRPr="00EF6838">
        <w:rPr>
          <w:rFonts w:ascii="Times New Roman" w:hAnsi="Times New Roman" w:cs="Times New Roman"/>
          <w:color w:val="FF0000"/>
        </w:rPr>
        <w:t>5</w:t>
      </w:r>
      <w:r w:rsidRPr="00EF6838">
        <w:rPr>
          <w:rFonts w:ascii="Times New Roman" w:hAnsi="Times New Roman" w:cs="Times New Roman"/>
          <w:color w:val="FF0000"/>
        </w:rPr>
        <w:t xml:space="preserve"> </w:t>
      </w:r>
      <w:r w:rsidRPr="00FE50CE">
        <w:rPr>
          <w:rFonts w:ascii="Times New Roman" w:hAnsi="Times New Roman" w:cs="Times New Roman"/>
          <w:color w:val="FF0000"/>
        </w:rPr>
        <w:t>Jahre</w:t>
      </w:r>
      <w:r w:rsidR="00FE50CE">
        <w:rPr>
          <w:rFonts w:ascii="Times New Roman" w:hAnsi="Times New Roman" w:cs="Times New Roman"/>
          <w:color w:val="FF0000"/>
        </w:rPr>
        <w:t xml:space="preserve"> Note 2-3 5,5 Wenn das Unternehmen jährlich einen derartigen Cash Flow erzielt und den für die Schuldentilgung verwenden würde, wären die Schulen in zirka 5 Jahren abbezahlt. Das ist ein relativ guter Wert. Weil Darlehen in der Regel durchaus längere Laufzeiten haben.</w:t>
      </w:r>
    </w:p>
    <w:p w14:paraId="2ADFA079" w14:textId="77777777" w:rsidR="00F140AC" w:rsidRDefault="00F140AC" w:rsidP="00A1329B">
      <w:pPr>
        <w:spacing w:after="0" w:line="240" w:lineRule="auto"/>
        <w:rPr>
          <w:rFonts w:ascii="Times New Roman" w:hAnsi="Times New Roman" w:cs="Times New Roman"/>
        </w:rPr>
      </w:pPr>
    </w:p>
    <w:p w14:paraId="712F0AF3" w14:textId="7B973888" w:rsidR="00FC387E" w:rsidRDefault="00FC387E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Ermitteln und beurteilen Sie die Cashflow Leistungsrate (Quicktest).</w:t>
      </w:r>
    </w:p>
    <w:p w14:paraId="7360A5C0" w14:textId="65EB1BFF" w:rsidR="007B5B0E" w:rsidRDefault="00A56C58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Cashflow*100/Umsatz</w:t>
      </w:r>
    </w:p>
    <w:p w14:paraId="76F34137" w14:textId="77777777" w:rsidR="00FE50CE" w:rsidRDefault="00EF6838" w:rsidP="00A56C58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FE50CE">
        <w:rPr>
          <w:rFonts w:ascii="Times New Roman" w:hAnsi="Times New Roman" w:cs="Times New Roman"/>
          <w:color w:val="FF0000"/>
        </w:rPr>
        <w:t>7</w:t>
      </w:r>
      <w:r w:rsidR="004E4979" w:rsidRPr="00FE50CE">
        <w:rPr>
          <w:rFonts w:ascii="Times New Roman" w:hAnsi="Times New Roman" w:cs="Times New Roman"/>
          <w:color w:val="FF0000"/>
        </w:rPr>
        <w:t>,</w:t>
      </w:r>
      <w:r w:rsidRPr="00FE50CE">
        <w:rPr>
          <w:rFonts w:ascii="Times New Roman" w:hAnsi="Times New Roman" w:cs="Times New Roman"/>
          <w:color w:val="FF0000"/>
        </w:rPr>
        <w:t>5</w:t>
      </w:r>
      <w:r w:rsidR="00601E98" w:rsidRPr="00FE50CE">
        <w:rPr>
          <w:rFonts w:ascii="Times New Roman" w:hAnsi="Times New Roman" w:cs="Times New Roman"/>
          <w:color w:val="FF0000"/>
        </w:rPr>
        <w:t>%</w:t>
      </w:r>
      <w:r w:rsidR="00FE50CE">
        <w:rPr>
          <w:rFonts w:ascii="Times New Roman" w:hAnsi="Times New Roman" w:cs="Times New Roman"/>
          <w:color w:val="FF0000"/>
        </w:rPr>
        <w:t xml:space="preserve"> Note 2-3 </w:t>
      </w:r>
    </w:p>
    <w:p w14:paraId="36549726" w14:textId="6348A174" w:rsidR="007B5B0E" w:rsidRPr="00FE50CE" w:rsidRDefault="00FE50CE" w:rsidP="00A56C58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Dieser Wert sollte im Zeitablauf ermittelt werden und mit anderen Unternehmen der gleichen Branche verglichen werden (vgl. 5 Forces), dann ist er aussagekräftig. Wie ertragsstark ist das Unternehmen in der </w:t>
      </w:r>
      <w:proofErr w:type="gramStart"/>
      <w:r>
        <w:rPr>
          <w:rFonts w:ascii="Times New Roman" w:hAnsi="Times New Roman" w:cs="Times New Roman"/>
          <w:color w:val="FF0000"/>
        </w:rPr>
        <w:t>Branche,…</w:t>
      </w:r>
      <w:proofErr w:type="gramEnd"/>
      <w:r>
        <w:rPr>
          <w:rFonts w:ascii="Times New Roman" w:hAnsi="Times New Roman" w:cs="Times New Roman"/>
          <w:color w:val="FF0000"/>
        </w:rPr>
        <w:t xml:space="preserve"> Generell scheint es aber ein guter bis befriedigender Wert zu sein.</w:t>
      </w:r>
    </w:p>
    <w:p w14:paraId="533087D7" w14:textId="77777777" w:rsidR="00A56C58" w:rsidRDefault="00A56C58" w:rsidP="00A1329B">
      <w:pPr>
        <w:spacing w:after="0" w:line="240" w:lineRule="auto"/>
        <w:rPr>
          <w:rFonts w:ascii="Times New Roman" w:hAnsi="Times New Roman" w:cs="Times New Roman"/>
        </w:rPr>
      </w:pPr>
    </w:p>
    <w:p w14:paraId="67E33716" w14:textId="38886470" w:rsidR="00FC387E" w:rsidRDefault="00FC387E" w:rsidP="00A13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Ermitteln und beurteilen Sie die Gesamtkapi</w:t>
      </w:r>
      <w:r w:rsidR="004C565B">
        <w:rPr>
          <w:rFonts w:ascii="Times New Roman" w:hAnsi="Times New Roman" w:cs="Times New Roman"/>
        </w:rPr>
        <w:t>talrentabilität (Quicktest).</w:t>
      </w:r>
    </w:p>
    <w:p w14:paraId="6381ED9C" w14:textId="77604A71" w:rsidR="004C565B" w:rsidRDefault="00487307" w:rsidP="00A1329B">
      <w:pPr>
        <w:spacing w:after="0" w:line="240" w:lineRule="auto"/>
        <w:rPr>
          <w:rFonts w:ascii="Times New Roman" w:hAnsi="Times New Roman" w:cs="Times New Roman"/>
        </w:rPr>
      </w:pPr>
      <w:r w:rsidRPr="00487307">
        <w:rPr>
          <w:rFonts w:ascii="Times New Roman" w:hAnsi="Times New Roman" w:cs="Times New Roman"/>
        </w:rPr>
        <w:t>(</w:t>
      </w:r>
      <w:proofErr w:type="spellStart"/>
      <w:r w:rsidRPr="00487307">
        <w:rPr>
          <w:rFonts w:ascii="Times New Roman" w:hAnsi="Times New Roman" w:cs="Times New Roman"/>
        </w:rPr>
        <w:t>EGT+Zinsen</w:t>
      </w:r>
      <w:proofErr w:type="spellEnd"/>
      <w:r w:rsidRPr="00487307">
        <w:rPr>
          <w:rFonts w:ascii="Times New Roman" w:hAnsi="Times New Roman" w:cs="Times New Roman"/>
        </w:rPr>
        <w:t>)*100/GK</w:t>
      </w:r>
    </w:p>
    <w:p w14:paraId="4414BAED" w14:textId="2FD0060E" w:rsidR="00487307" w:rsidRDefault="00EF6838" w:rsidP="00487307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EF6838">
        <w:rPr>
          <w:rFonts w:ascii="Times New Roman" w:hAnsi="Times New Roman" w:cs="Times New Roman"/>
          <w:color w:val="FF0000"/>
        </w:rPr>
        <w:t>6</w:t>
      </w:r>
      <w:r w:rsidR="00A22FAA" w:rsidRPr="00EF6838">
        <w:rPr>
          <w:rFonts w:ascii="Times New Roman" w:hAnsi="Times New Roman" w:cs="Times New Roman"/>
          <w:color w:val="FF0000"/>
        </w:rPr>
        <w:t>.</w:t>
      </w:r>
      <w:r w:rsidRPr="00EF6838">
        <w:rPr>
          <w:rFonts w:ascii="Times New Roman" w:hAnsi="Times New Roman" w:cs="Times New Roman"/>
          <w:color w:val="FF0000"/>
        </w:rPr>
        <w:t>1</w:t>
      </w:r>
      <w:r w:rsidR="002A06B3" w:rsidRPr="00EF6838">
        <w:rPr>
          <w:rFonts w:ascii="Times New Roman" w:hAnsi="Times New Roman" w:cs="Times New Roman"/>
          <w:color w:val="FF0000"/>
        </w:rPr>
        <w:t>%</w:t>
      </w:r>
      <w:r w:rsidR="00FE50CE">
        <w:rPr>
          <w:rFonts w:ascii="Times New Roman" w:hAnsi="Times New Roman" w:cs="Times New Roman"/>
          <w:color w:val="FF0000"/>
        </w:rPr>
        <w:t xml:space="preserve"> Note 4</w:t>
      </w:r>
    </w:p>
    <w:p w14:paraId="23E48615" w14:textId="29FEDD90" w:rsidR="00FE50CE" w:rsidRPr="00EF6838" w:rsidRDefault="00FE50CE" w:rsidP="00487307">
      <w:pPr>
        <w:pStyle w:val="Listenabsatz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Das </w:t>
      </w:r>
      <w:proofErr w:type="spellStart"/>
      <w:r>
        <w:rPr>
          <w:rFonts w:ascii="Times New Roman" w:hAnsi="Times New Roman" w:cs="Times New Roman"/>
          <w:color w:val="FF0000"/>
        </w:rPr>
        <w:t>Utnernehmen</w:t>
      </w:r>
      <w:proofErr w:type="spellEnd"/>
      <w:r>
        <w:rPr>
          <w:rFonts w:ascii="Times New Roman" w:hAnsi="Times New Roman" w:cs="Times New Roman"/>
          <w:color w:val="FF0000"/>
        </w:rPr>
        <w:t xml:space="preserve"> kann als durchschnittlich bis unterdurchschnittlich ertragsstark bezeichnet werden. Um die Aussagekraft zu erhöhen könnte zusätzlich auch noch die Eigenkapitalrentabilität (Gewinn/Eigenkapital) ermittelt werden.</w:t>
      </w:r>
    </w:p>
    <w:sectPr w:rsidR="00FE50CE" w:rsidRPr="00EF683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AA7DF" w14:textId="77777777" w:rsidR="00A871A9" w:rsidRDefault="00A871A9" w:rsidP="00A1329B">
      <w:pPr>
        <w:spacing w:after="0" w:line="240" w:lineRule="auto"/>
      </w:pPr>
      <w:r>
        <w:separator/>
      </w:r>
    </w:p>
  </w:endnote>
  <w:endnote w:type="continuationSeparator" w:id="0">
    <w:p w14:paraId="265A17E3" w14:textId="77777777" w:rsidR="00A871A9" w:rsidRDefault="00A871A9" w:rsidP="00A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2E81" w14:textId="77777777" w:rsidR="00A871A9" w:rsidRDefault="00A871A9" w:rsidP="00A1329B">
      <w:pPr>
        <w:spacing w:after="0" w:line="240" w:lineRule="auto"/>
      </w:pPr>
      <w:r>
        <w:separator/>
      </w:r>
    </w:p>
  </w:footnote>
  <w:footnote w:type="continuationSeparator" w:id="0">
    <w:p w14:paraId="25D63A7B" w14:textId="77777777" w:rsidR="00A871A9" w:rsidRDefault="00A871A9" w:rsidP="00A1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6D5E" w14:textId="77777777" w:rsidR="00A1329B" w:rsidRPr="00A1329B" w:rsidRDefault="00A1329B">
    <w:pPr>
      <w:pStyle w:val="Kopf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RWCO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Antonia Olaru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730B"/>
    <w:multiLevelType w:val="hybridMultilevel"/>
    <w:tmpl w:val="71F64784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AA6"/>
    <w:multiLevelType w:val="hybridMultilevel"/>
    <w:tmpl w:val="69CC1444"/>
    <w:lvl w:ilvl="0" w:tplc="E3164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EC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EC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01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0C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8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22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65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4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B53C7"/>
    <w:multiLevelType w:val="hybridMultilevel"/>
    <w:tmpl w:val="8DF69B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4F0"/>
    <w:multiLevelType w:val="hybridMultilevel"/>
    <w:tmpl w:val="8A0A01C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E5F6F"/>
    <w:multiLevelType w:val="hybridMultilevel"/>
    <w:tmpl w:val="E5F8DC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35F7"/>
    <w:multiLevelType w:val="hybridMultilevel"/>
    <w:tmpl w:val="1B98D554"/>
    <w:lvl w:ilvl="0" w:tplc="92A2D51E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731C"/>
    <w:multiLevelType w:val="hybridMultilevel"/>
    <w:tmpl w:val="81AAF5EA"/>
    <w:lvl w:ilvl="0" w:tplc="4D9E3E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591"/>
    <w:multiLevelType w:val="hybridMultilevel"/>
    <w:tmpl w:val="A5761F3C"/>
    <w:lvl w:ilvl="0" w:tplc="4D9E3E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6253F"/>
    <w:multiLevelType w:val="hybridMultilevel"/>
    <w:tmpl w:val="111486F4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A4636"/>
    <w:multiLevelType w:val="hybridMultilevel"/>
    <w:tmpl w:val="6D2EE24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F1690"/>
    <w:multiLevelType w:val="hybridMultilevel"/>
    <w:tmpl w:val="692E74DA"/>
    <w:lvl w:ilvl="0" w:tplc="92A2D51E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F262F"/>
    <w:multiLevelType w:val="hybridMultilevel"/>
    <w:tmpl w:val="0276D928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F7818"/>
    <w:multiLevelType w:val="hybridMultilevel"/>
    <w:tmpl w:val="1BD40DE4"/>
    <w:lvl w:ilvl="0" w:tplc="4D9E3E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2937"/>
    <w:multiLevelType w:val="hybridMultilevel"/>
    <w:tmpl w:val="CE205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146C"/>
    <w:multiLevelType w:val="hybridMultilevel"/>
    <w:tmpl w:val="EE409B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101E"/>
    <w:multiLevelType w:val="hybridMultilevel"/>
    <w:tmpl w:val="36C6AC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41C5B"/>
    <w:multiLevelType w:val="hybridMultilevel"/>
    <w:tmpl w:val="26807DBA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B581E"/>
    <w:multiLevelType w:val="hybridMultilevel"/>
    <w:tmpl w:val="D4A65E68"/>
    <w:lvl w:ilvl="0" w:tplc="4D9E3E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D66A9"/>
    <w:multiLevelType w:val="hybridMultilevel"/>
    <w:tmpl w:val="58B0F390"/>
    <w:lvl w:ilvl="0" w:tplc="4D9E3E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13"/>
  </w:num>
  <w:num w:numId="6">
    <w:abstractNumId w:val="10"/>
  </w:num>
  <w:num w:numId="7">
    <w:abstractNumId w:val="5"/>
  </w:num>
  <w:num w:numId="8">
    <w:abstractNumId w:val="18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9B"/>
    <w:rsid w:val="000642DE"/>
    <w:rsid w:val="000C5B88"/>
    <w:rsid w:val="000D5B79"/>
    <w:rsid w:val="000F3C14"/>
    <w:rsid w:val="00116839"/>
    <w:rsid w:val="001646C8"/>
    <w:rsid w:val="00206F89"/>
    <w:rsid w:val="002A06B3"/>
    <w:rsid w:val="002A56EE"/>
    <w:rsid w:val="002E5F91"/>
    <w:rsid w:val="0031143F"/>
    <w:rsid w:val="003229AE"/>
    <w:rsid w:val="00344BB1"/>
    <w:rsid w:val="0038045C"/>
    <w:rsid w:val="003834F2"/>
    <w:rsid w:val="00386A67"/>
    <w:rsid w:val="003A762B"/>
    <w:rsid w:val="003D01ED"/>
    <w:rsid w:val="003D1DB0"/>
    <w:rsid w:val="003D5B96"/>
    <w:rsid w:val="003E1D00"/>
    <w:rsid w:val="003F5F1E"/>
    <w:rsid w:val="00423D09"/>
    <w:rsid w:val="00463303"/>
    <w:rsid w:val="00464A12"/>
    <w:rsid w:val="00487307"/>
    <w:rsid w:val="0049529C"/>
    <w:rsid w:val="004C433B"/>
    <w:rsid w:val="004C565B"/>
    <w:rsid w:val="004E4835"/>
    <w:rsid w:val="004E4979"/>
    <w:rsid w:val="005308EC"/>
    <w:rsid w:val="005326B0"/>
    <w:rsid w:val="00543FC7"/>
    <w:rsid w:val="005467EE"/>
    <w:rsid w:val="005579BB"/>
    <w:rsid w:val="005B4CA1"/>
    <w:rsid w:val="005D1BA5"/>
    <w:rsid w:val="00601E98"/>
    <w:rsid w:val="00724694"/>
    <w:rsid w:val="00742E71"/>
    <w:rsid w:val="00790DE5"/>
    <w:rsid w:val="007B5B0E"/>
    <w:rsid w:val="007E13D4"/>
    <w:rsid w:val="00855097"/>
    <w:rsid w:val="00856934"/>
    <w:rsid w:val="00856D06"/>
    <w:rsid w:val="008F7F98"/>
    <w:rsid w:val="009024FE"/>
    <w:rsid w:val="00945865"/>
    <w:rsid w:val="00950AC8"/>
    <w:rsid w:val="00952B02"/>
    <w:rsid w:val="00966BB3"/>
    <w:rsid w:val="009939E1"/>
    <w:rsid w:val="00A1329B"/>
    <w:rsid w:val="00A22FAA"/>
    <w:rsid w:val="00A43CA4"/>
    <w:rsid w:val="00A56C58"/>
    <w:rsid w:val="00A871A9"/>
    <w:rsid w:val="00AB5045"/>
    <w:rsid w:val="00AE5DE9"/>
    <w:rsid w:val="00B463CB"/>
    <w:rsid w:val="00BE0EA4"/>
    <w:rsid w:val="00C501C9"/>
    <w:rsid w:val="00C62C9C"/>
    <w:rsid w:val="00C648A8"/>
    <w:rsid w:val="00C73DF2"/>
    <w:rsid w:val="00CB1DF4"/>
    <w:rsid w:val="00D07F60"/>
    <w:rsid w:val="00D37D98"/>
    <w:rsid w:val="00D44DD2"/>
    <w:rsid w:val="00D617C4"/>
    <w:rsid w:val="00DA6805"/>
    <w:rsid w:val="00DC404B"/>
    <w:rsid w:val="00E02BB5"/>
    <w:rsid w:val="00E57D37"/>
    <w:rsid w:val="00EE767E"/>
    <w:rsid w:val="00EF6838"/>
    <w:rsid w:val="00F140AC"/>
    <w:rsid w:val="00F17497"/>
    <w:rsid w:val="00F26960"/>
    <w:rsid w:val="00F365DC"/>
    <w:rsid w:val="00F60711"/>
    <w:rsid w:val="00F77323"/>
    <w:rsid w:val="00FA4D47"/>
    <w:rsid w:val="00FA6848"/>
    <w:rsid w:val="00FC387E"/>
    <w:rsid w:val="00FE4AD6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3F82"/>
  <w15:chartTrackingRefBased/>
  <w15:docId w15:val="{23046DD1-8E40-4FD6-9859-B296CD29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29B"/>
  </w:style>
  <w:style w:type="paragraph" w:styleId="Fuzeile">
    <w:name w:val="footer"/>
    <w:basedOn w:val="Standard"/>
    <w:link w:val="FuzeileZchn"/>
    <w:uiPriority w:val="99"/>
    <w:unhideWhenUsed/>
    <w:rsid w:val="00A1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29B"/>
  </w:style>
  <w:style w:type="paragraph" w:styleId="Listenabsatz">
    <w:name w:val="List Paragraph"/>
    <w:basedOn w:val="Standard"/>
    <w:uiPriority w:val="34"/>
    <w:qFormat/>
    <w:rsid w:val="00A132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E1D0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43CA4"/>
    <w:rPr>
      <w:b/>
      <w:bCs/>
    </w:rPr>
  </w:style>
  <w:style w:type="table" w:styleId="Tabellenraster">
    <w:name w:val="Table Grid"/>
    <w:basedOn w:val="NormaleTabelle"/>
    <w:uiPriority w:val="39"/>
    <w:rsid w:val="0042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6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bitoor.de/lexikon/glaeubig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bitoor.de/lexikon/schuldne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b43559d-2677-4fd6-b0c2-91dfae6657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6AF848AE61140ADC470D81BC9ADE6" ma:contentTypeVersion="11" ma:contentTypeDescription="Ein neues Dokument erstellen." ma:contentTypeScope="" ma:versionID="b8cf5c45cdab9cfa87152f62d454b911">
  <xsd:schema xmlns:xsd="http://www.w3.org/2001/XMLSchema" xmlns:xs="http://www.w3.org/2001/XMLSchema" xmlns:p="http://schemas.microsoft.com/office/2006/metadata/properties" xmlns:ns2="9b43559d-2677-4fd6-b0c2-91dfae6657b8" targetNamespace="http://schemas.microsoft.com/office/2006/metadata/properties" ma:root="true" ma:fieldsID="955c319b46caec67ccfdfcb50ef1242c" ns2:_="">
    <xsd:import namespace="9b43559d-2677-4fd6-b0c2-91dfae6657b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3559d-2677-4fd6-b0c2-91dfae6657b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65DF6-BE7B-481D-B530-5D5709484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91A78-2777-4C21-A21B-7B19F3D3754C}">
  <ds:schemaRefs>
    <ds:schemaRef ds:uri="http://schemas.microsoft.com/office/2006/metadata/properties"/>
    <ds:schemaRef ds:uri="http://schemas.microsoft.com/office/infopath/2007/PartnerControls"/>
    <ds:schemaRef ds:uri="9b43559d-2677-4fd6-b0c2-91dfae6657b8"/>
  </ds:schemaRefs>
</ds:datastoreItem>
</file>

<file path=customXml/itemProps3.xml><?xml version="1.0" encoding="utf-8"?>
<ds:datastoreItem xmlns:ds="http://schemas.openxmlformats.org/officeDocument/2006/customXml" ds:itemID="{7FE327EA-DF9F-4763-9C9C-32B977C56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7C04E-379B-4AA8-9409-DA5AC1B55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3559d-2677-4fd6-b0c2-91dfae665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Nicole Olaru</dc:creator>
  <cp:keywords/>
  <dc:description/>
  <cp:lastModifiedBy>Werner Holzheu</cp:lastModifiedBy>
  <cp:revision>2</cp:revision>
  <dcterms:created xsi:type="dcterms:W3CDTF">2021-01-18T19:46:00Z</dcterms:created>
  <dcterms:modified xsi:type="dcterms:W3CDTF">2021-01-18T19:46:00Z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0x010100E6C6AF848AE61140ADC470D81BC9ADE6</vt:lpwstr>
  </property>
</Properties>
</file>