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9B4B" w14:textId="2A20EE8B" w:rsidR="003A7852" w:rsidRDefault="003A7852" w:rsidP="003A7852">
      <w:r>
        <w:rPr>
          <w:rFonts w:asciiTheme="majorHAnsi" w:hAnsiTheme="majorHAnsi"/>
          <w:b/>
          <w:sz w:val="20"/>
          <w:szCs w:val="20"/>
          <w:highlight w:val="lightGray"/>
        </w:rPr>
        <w:t xml:space="preserve">SWH </w:t>
      </w:r>
      <w:r w:rsidR="000700F4">
        <w:rPr>
          <w:rFonts w:asciiTheme="majorHAnsi" w:hAnsiTheme="majorHAnsi"/>
          <w:b/>
          <w:sz w:val="20"/>
          <w:szCs w:val="20"/>
          <w:highlight w:val="lightGray"/>
        </w:rPr>
        <w:t xml:space="preserve">Bilanzanalyse eines börsennotierenden Unternehmens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Name_____________</w:t>
      </w:r>
    </w:p>
    <w:p w14:paraId="0E50E235" w14:textId="38539D98" w:rsidR="000700F4" w:rsidRPr="003A7852" w:rsidRDefault="000700F4" w:rsidP="003A7852">
      <w:r w:rsidRPr="00B00201">
        <w:rPr>
          <w:rFonts w:asciiTheme="majorHAnsi" w:hAnsiTheme="majorHAnsi"/>
          <w:b/>
          <w:sz w:val="20"/>
          <w:szCs w:val="20"/>
        </w:rPr>
        <w:t>Analysieren Sie</w:t>
      </w:r>
      <w:r>
        <w:rPr>
          <w:rFonts w:asciiTheme="majorHAnsi" w:hAnsiTheme="majorHAnsi"/>
          <w:sz w:val="20"/>
          <w:szCs w:val="20"/>
        </w:rPr>
        <w:t xml:space="preserve"> den letzten verfügbaren Jahresabschluss der </w:t>
      </w:r>
      <w:proofErr w:type="spellStart"/>
      <w:r>
        <w:rPr>
          <w:rFonts w:asciiTheme="majorHAnsi" w:hAnsiTheme="majorHAnsi"/>
          <w:sz w:val="20"/>
          <w:szCs w:val="20"/>
        </w:rPr>
        <w:t>Porr</w:t>
      </w:r>
      <w:proofErr w:type="spellEnd"/>
      <w:r>
        <w:rPr>
          <w:rFonts w:asciiTheme="majorHAnsi" w:hAnsiTheme="majorHAnsi"/>
          <w:sz w:val="20"/>
          <w:szCs w:val="20"/>
        </w:rPr>
        <w:t xml:space="preserve"> AG.</w:t>
      </w:r>
    </w:p>
    <w:p w14:paraId="5002C519" w14:textId="77777777" w:rsidR="000700F4" w:rsidRDefault="000700F4" w:rsidP="000700F4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sz w:val="20"/>
          <w:szCs w:val="20"/>
        </w:rPr>
        <w:t xml:space="preserve">Gehen Sie </w:t>
      </w:r>
      <w:r>
        <w:rPr>
          <w:rFonts w:asciiTheme="majorHAnsi" w:hAnsiTheme="majorHAnsi"/>
          <w:sz w:val="20"/>
          <w:szCs w:val="20"/>
        </w:rPr>
        <w:t xml:space="preserve">bei Ihrer Analyse </w:t>
      </w:r>
      <w:r w:rsidRPr="00A321CB">
        <w:rPr>
          <w:rFonts w:asciiTheme="majorHAnsi" w:hAnsiTheme="majorHAnsi"/>
          <w:sz w:val="20"/>
          <w:szCs w:val="20"/>
        </w:rPr>
        <w:t>auf min. 6 aus Ihrer Sicht für das Unternehmen wichtigen Positionen aus Bilanz und GuV ein</w:t>
      </w:r>
      <w:r>
        <w:rPr>
          <w:rFonts w:asciiTheme="majorHAnsi" w:hAnsiTheme="majorHAnsi"/>
          <w:sz w:val="20"/>
          <w:szCs w:val="20"/>
        </w:rPr>
        <w:t xml:space="preserve">, und </w:t>
      </w:r>
      <w:r w:rsidRPr="00B00201">
        <w:rPr>
          <w:rFonts w:asciiTheme="majorHAnsi" w:hAnsiTheme="majorHAnsi"/>
          <w:b/>
          <w:sz w:val="20"/>
          <w:szCs w:val="20"/>
        </w:rPr>
        <w:t>ziehen Sie</w:t>
      </w:r>
      <w:r>
        <w:rPr>
          <w:rFonts w:asciiTheme="majorHAnsi" w:hAnsiTheme="majorHAnsi"/>
          <w:sz w:val="20"/>
          <w:szCs w:val="20"/>
        </w:rPr>
        <w:t xml:space="preserve"> entsprechende </w:t>
      </w:r>
      <w:r w:rsidRPr="00B00201">
        <w:rPr>
          <w:rFonts w:asciiTheme="majorHAnsi" w:hAnsiTheme="majorHAnsi"/>
          <w:b/>
          <w:sz w:val="20"/>
          <w:szCs w:val="20"/>
        </w:rPr>
        <w:t>Schlüsse</w:t>
      </w:r>
      <w:r w:rsidRPr="00A321CB">
        <w:rPr>
          <w:rFonts w:asciiTheme="majorHAnsi" w:hAnsiTheme="majorHAnsi"/>
          <w:sz w:val="20"/>
          <w:szCs w:val="20"/>
        </w:rPr>
        <w:t xml:space="preserve">. </w:t>
      </w:r>
    </w:p>
    <w:p w14:paraId="1550329E" w14:textId="77777777" w:rsidR="000700F4" w:rsidRPr="00231488" w:rsidRDefault="000700F4" w:rsidP="000700F4">
      <w:pPr>
        <w:pStyle w:val="Listenabsatz"/>
        <w:ind w:left="394"/>
        <w:jc w:val="both"/>
        <w:rPr>
          <w:rFonts w:asciiTheme="majorHAnsi" w:hAnsiTheme="majorHAnsi"/>
          <w:sz w:val="20"/>
          <w:szCs w:val="20"/>
        </w:rPr>
      </w:pPr>
    </w:p>
    <w:p w14:paraId="40B28568" w14:textId="77777777" w:rsidR="000700F4" w:rsidRPr="00A321CB" w:rsidRDefault="000700F4" w:rsidP="000700F4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sz w:val="20"/>
          <w:szCs w:val="20"/>
        </w:rPr>
        <w:t xml:space="preserve">Berechnen und interpretieren Sie den </w:t>
      </w:r>
      <w:r w:rsidRPr="00A321CB">
        <w:rPr>
          <w:rFonts w:asciiTheme="majorHAnsi" w:hAnsiTheme="majorHAnsi"/>
          <w:b/>
          <w:sz w:val="20"/>
          <w:szCs w:val="20"/>
        </w:rPr>
        <w:t>Cash Flow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(Praktiker Methode)</w:t>
      </w:r>
      <w:r w:rsidRPr="00A321CB">
        <w:rPr>
          <w:rFonts w:asciiTheme="majorHAnsi" w:hAnsiTheme="majorHAnsi"/>
          <w:sz w:val="20"/>
          <w:szCs w:val="20"/>
        </w:rPr>
        <w:t>.</w:t>
      </w:r>
    </w:p>
    <w:p w14:paraId="1BB4AE7D" w14:textId="77777777" w:rsidR="000700F4" w:rsidRPr="00A321CB" w:rsidRDefault="000700F4" w:rsidP="000700F4">
      <w:pPr>
        <w:jc w:val="both"/>
        <w:rPr>
          <w:rFonts w:asciiTheme="majorHAnsi" w:hAnsiTheme="majorHAnsi"/>
          <w:b/>
          <w:sz w:val="20"/>
          <w:szCs w:val="20"/>
        </w:rPr>
      </w:pPr>
    </w:p>
    <w:p w14:paraId="7D96C4BA" w14:textId="77777777" w:rsidR="000700F4" w:rsidRDefault="000700F4" w:rsidP="000700F4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b/>
          <w:sz w:val="20"/>
          <w:szCs w:val="20"/>
        </w:rPr>
        <w:t>Berechnen</w:t>
      </w:r>
      <w:r w:rsidRPr="00A321CB">
        <w:rPr>
          <w:rFonts w:asciiTheme="majorHAnsi" w:hAnsiTheme="majorHAnsi"/>
          <w:sz w:val="20"/>
          <w:szCs w:val="20"/>
        </w:rPr>
        <w:t xml:space="preserve"> Sie die Kennzahlen für den </w:t>
      </w:r>
      <w:r w:rsidRPr="00A321CB">
        <w:rPr>
          <w:rFonts w:asciiTheme="majorHAnsi" w:hAnsiTheme="majorHAnsi"/>
          <w:b/>
          <w:sz w:val="20"/>
          <w:szCs w:val="20"/>
        </w:rPr>
        <w:t>Quicktest</w:t>
      </w:r>
      <w:r>
        <w:rPr>
          <w:rFonts w:asciiTheme="majorHAnsi" w:hAnsiTheme="majorHAnsi"/>
          <w:sz w:val="20"/>
          <w:szCs w:val="20"/>
        </w:rPr>
        <w:t xml:space="preserve"> (2 Dezimalen)</w:t>
      </w:r>
      <w:r w:rsidRPr="00A321CB">
        <w:rPr>
          <w:rFonts w:asciiTheme="majorHAnsi" w:hAnsiTheme="majorHAnsi"/>
          <w:sz w:val="20"/>
          <w:szCs w:val="20"/>
        </w:rPr>
        <w:t xml:space="preserve"> und </w:t>
      </w:r>
      <w:r w:rsidRPr="00A321CB">
        <w:rPr>
          <w:rFonts w:asciiTheme="majorHAnsi" w:hAnsiTheme="majorHAnsi"/>
          <w:b/>
          <w:sz w:val="20"/>
          <w:szCs w:val="20"/>
        </w:rPr>
        <w:t>interpretieren</w:t>
      </w:r>
      <w:r w:rsidRPr="00A321CB">
        <w:rPr>
          <w:rFonts w:asciiTheme="majorHAnsi" w:hAnsiTheme="majorHAnsi"/>
          <w:sz w:val="20"/>
          <w:szCs w:val="20"/>
        </w:rPr>
        <w:t xml:space="preserve"> Sie die Ergebnisse in Stichworten.</w:t>
      </w:r>
    </w:p>
    <w:p w14:paraId="1C06132D" w14:textId="77777777" w:rsidR="000700F4" w:rsidRPr="00C47249" w:rsidRDefault="000700F4" w:rsidP="000700F4">
      <w:pPr>
        <w:jc w:val="both"/>
        <w:rPr>
          <w:rFonts w:asciiTheme="majorHAnsi" w:hAnsiTheme="majorHAnsi"/>
          <w:sz w:val="20"/>
          <w:szCs w:val="20"/>
        </w:rPr>
      </w:pPr>
    </w:p>
    <w:p w14:paraId="301A65B6" w14:textId="77777777" w:rsidR="000700F4" w:rsidRDefault="000700F4" w:rsidP="000700F4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1262F1">
        <w:rPr>
          <w:rFonts w:asciiTheme="majorHAnsi" w:hAnsiTheme="majorHAnsi"/>
          <w:b/>
          <w:sz w:val="20"/>
          <w:szCs w:val="20"/>
        </w:rPr>
        <w:t xml:space="preserve">Berechnen </w:t>
      </w:r>
      <w:r>
        <w:rPr>
          <w:rFonts w:asciiTheme="majorHAnsi" w:hAnsiTheme="majorHAnsi"/>
          <w:sz w:val="20"/>
          <w:szCs w:val="20"/>
        </w:rPr>
        <w:t xml:space="preserve">und </w:t>
      </w:r>
      <w:r w:rsidRPr="001262F1">
        <w:rPr>
          <w:rFonts w:asciiTheme="majorHAnsi" w:hAnsiTheme="majorHAnsi"/>
          <w:b/>
          <w:sz w:val="20"/>
          <w:szCs w:val="20"/>
        </w:rPr>
        <w:t>interpretieren</w:t>
      </w:r>
      <w:r>
        <w:rPr>
          <w:rFonts w:asciiTheme="majorHAnsi" w:hAnsiTheme="majorHAnsi"/>
          <w:sz w:val="20"/>
          <w:szCs w:val="20"/>
        </w:rPr>
        <w:t xml:space="preserve"> Sie die EBIT-Marge.</w:t>
      </w:r>
    </w:p>
    <w:p w14:paraId="7FBCD214" w14:textId="77777777" w:rsidR="000700F4" w:rsidRPr="001262F1" w:rsidRDefault="000700F4" w:rsidP="000700F4">
      <w:pPr>
        <w:jc w:val="both"/>
        <w:rPr>
          <w:rFonts w:asciiTheme="majorHAnsi" w:hAnsiTheme="majorHAnsi"/>
          <w:sz w:val="20"/>
          <w:szCs w:val="20"/>
        </w:rPr>
      </w:pPr>
    </w:p>
    <w:p w14:paraId="09D436BD" w14:textId="77777777" w:rsidR="000700F4" w:rsidRPr="00A321CB" w:rsidRDefault="000700F4" w:rsidP="000700F4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Beschreiben </w:t>
      </w:r>
      <w:r w:rsidRPr="00B00201">
        <w:rPr>
          <w:rFonts w:asciiTheme="majorHAnsi" w:hAnsiTheme="majorHAnsi"/>
          <w:sz w:val="20"/>
          <w:szCs w:val="20"/>
        </w:rPr>
        <w:t>und</w:t>
      </w:r>
      <w:r>
        <w:rPr>
          <w:rFonts w:asciiTheme="majorHAnsi" w:hAnsiTheme="majorHAnsi"/>
          <w:b/>
          <w:sz w:val="20"/>
          <w:szCs w:val="20"/>
        </w:rPr>
        <w:t xml:space="preserve"> b</w:t>
      </w:r>
      <w:r w:rsidRPr="001262F1">
        <w:rPr>
          <w:rFonts w:asciiTheme="majorHAnsi" w:hAnsiTheme="majorHAnsi"/>
          <w:b/>
          <w:sz w:val="20"/>
          <w:szCs w:val="20"/>
        </w:rPr>
        <w:t>erechnen</w:t>
      </w:r>
      <w:r>
        <w:rPr>
          <w:rFonts w:asciiTheme="majorHAnsi" w:hAnsiTheme="majorHAnsi"/>
          <w:sz w:val="20"/>
          <w:szCs w:val="20"/>
        </w:rPr>
        <w:t xml:space="preserve"> Sie das EBIT-DA.</w:t>
      </w:r>
    </w:p>
    <w:p w14:paraId="2D44B2AC" w14:textId="77777777" w:rsidR="000700F4" w:rsidRPr="00A321CB" w:rsidRDefault="000700F4" w:rsidP="000700F4">
      <w:pPr>
        <w:pStyle w:val="Text"/>
        <w:jc w:val="both"/>
        <w:rPr>
          <w:rFonts w:asciiTheme="majorHAnsi" w:hAnsiTheme="majorHAnsi"/>
          <w:sz w:val="20"/>
        </w:rPr>
      </w:pPr>
    </w:p>
    <w:p w14:paraId="3F874B4C" w14:textId="77777777" w:rsidR="000700F4" w:rsidRPr="00231488" w:rsidRDefault="000700F4" w:rsidP="000700F4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</w:rPr>
      </w:pPr>
      <w:r w:rsidRPr="00231488">
        <w:rPr>
          <w:rFonts w:asciiTheme="majorHAnsi" w:hAnsiTheme="majorHAnsi"/>
          <w:sz w:val="20"/>
          <w:szCs w:val="20"/>
        </w:rPr>
        <w:t xml:space="preserve">Untersuchen Sie im Jahresvergleich Ergebnis und Entwicklung der Liquidität. </w:t>
      </w:r>
      <w:r w:rsidRPr="00231488">
        <w:rPr>
          <w:rFonts w:asciiTheme="majorHAnsi" w:hAnsiTheme="majorHAnsi"/>
          <w:b/>
          <w:sz w:val="20"/>
          <w:szCs w:val="20"/>
        </w:rPr>
        <w:t xml:space="preserve">Berechnen und interpretieren </w:t>
      </w:r>
      <w:r w:rsidRPr="00231488">
        <w:rPr>
          <w:rFonts w:asciiTheme="majorHAnsi" w:hAnsiTheme="majorHAnsi"/>
          <w:sz w:val="20"/>
          <w:szCs w:val="20"/>
        </w:rPr>
        <w:t>Sie dazu das</w:t>
      </w:r>
      <w:r w:rsidRPr="00231488">
        <w:rPr>
          <w:rFonts w:asciiTheme="majorHAnsi" w:hAnsiTheme="majorHAnsi"/>
          <w:b/>
          <w:sz w:val="20"/>
          <w:szCs w:val="20"/>
        </w:rPr>
        <w:t xml:space="preserve"> Working Capital</w:t>
      </w:r>
      <w:r>
        <w:rPr>
          <w:rFonts w:asciiTheme="majorHAnsi" w:hAnsiTheme="majorHAnsi"/>
          <w:b/>
          <w:sz w:val="20"/>
          <w:szCs w:val="20"/>
        </w:rPr>
        <w:t>.</w:t>
      </w:r>
      <w:r w:rsidRPr="00231488">
        <w:rPr>
          <w:rFonts w:asciiTheme="majorHAnsi" w:hAnsiTheme="majorHAnsi"/>
          <w:b/>
          <w:sz w:val="20"/>
          <w:szCs w:val="20"/>
        </w:rPr>
        <w:t xml:space="preserve"> </w:t>
      </w:r>
    </w:p>
    <w:p w14:paraId="44608225" w14:textId="77777777" w:rsidR="000700F4" w:rsidRPr="00231488" w:rsidRDefault="000700F4" w:rsidP="000700F4">
      <w:pPr>
        <w:jc w:val="both"/>
        <w:rPr>
          <w:rFonts w:asciiTheme="majorHAnsi" w:hAnsiTheme="majorHAnsi"/>
          <w:sz w:val="20"/>
        </w:rPr>
      </w:pPr>
    </w:p>
    <w:p w14:paraId="456D8F9F" w14:textId="77777777" w:rsidR="000700F4" w:rsidRDefault="000700F4" w:rsidP="000700F4">
      <w:pPr>
        <w:pStyle w:val="Listenabsatz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 w:rsidRPr="00A321CB">
        <w:rPr>
          <w:rFonts w:asciiTheme="majorHAnsi" w:hAnsiTheme="majorHAnsi"/>
          <w:b/>
          <w:sz w:val="20"/>
          <w:szCs w:val="20"/>
        </w:rPr>
        <w:t>Berechnen und interpretieren Sie die A</w:t>
      </w:r>
      <w:r>
        <w:rPr>
          <w:rFonts w:asciiTheme="majorHAnsi" w:hAnsiTheme="majorHAnsi"/>
          <w:b/>
          <w:sz w:val="20"/>
          <w:szCs w:val="20"/>
        </w:rPr>
        <w:t>n</w:t>
      </w:r>
      <w:r w:rsidRPr="00A321CB">
        <w:rPr>
          <w:rFonts w:asciiTheme="majorHAnsi" w:hAnsiTheme="majorHAnsi"/>
          <w:b/>
          <w:sz w:val="20"/>
          <w:szCs w:val="20"/>
        </w:rPr>
        <w:t xml:space="preserve">lagendeckung 2. Grades (goldene Finanzierungsregel) </w:t>
      </w:r>
      <w:r w:rsidRPr="00A321CB">
        <w:rPr>
          <w:rFonts w:asciiTheme="majorHAnsi" w:hAnsiTheme="majorHAnsi"/>
          <w:sz w:val="20"/>
          <w:szCs w:val="20"/>
        </w:rPr>
        <w:t xml:space="preserve">Welche Handlungsmöglichkeiten hat die Unternehmensleitung? </w:t>
      </w:r>
    </w:p>
    <w:p w14:paraId="172B99DC" w14:textId="77777777" w:rsidR="000700F4" w:rsidRPr="00231488" w:rsidRDefault="000700F4" w:rsidP="000700F4">
      <w:pPr>
        <w:jc w:val="both"/>
        <w:rPr>
          <w:rFonts w:asciiTheme="majorHAnsi" w:hAnsiTheme="majorHAnsi"/>
          <w:sz w:val="20"/>
          <w:szCs w:val="20"/>
        </w:rPr>
      </w:pPr>
    </w:p>
    <w:p w14:paraId="10B4C9B9" w14:textId="77777777" w:rsidR="00BA3BDA" w:rsidRDefault="00BA3BDA" w:rsidP="00BA3BDA">
      <w:pPr>
        <w:pStyle w:val="Text"/>
        <w:jc w:val="both"/>
        <w:rPr>
          <w:rFonts w:asciiTheme="majorHAnsi" w:hAnsiTheme="majorHAnsi"/>
          <w:sz w:val="24"/>
          <w:szCs w:val="22"/>
        </w:rPr>
        <w:sectPr w:rsidR="00BA3BDA" w:rsidSect="00D3420A">
          <w:pgSz w:w="11900" w:h="16840"/>
          <w:pgMar w:top="1135" w:right="1417" w:bottom="1134" w:left="1417" w:header="708" w:footer="708" w:gutter="0"/>
          <w:cols w:space="708"/>
          <w:docGrid w:linePitch="360"/>
        </w:sectPr>
      </w:pPr>
    </w:p>
    <w:p w14:paraId="02AB6613" w14:textId="14D1C429" w:rsidR="00BA3BDA" w:rsidRPr="00C06D31" w:rsidRDefault="00097399" w:rsidP="00BA3BDA">
      <w:pPr>
        <w:pStyle w:val="Text"/>
        <w:jc w:val="both"/>
        <w:rPr>
          <w:rFonts w:asciiTheme="majorHAnsi" w:hAnsiTheme="majorHAnsi"/>
          <w:b/>
          <w:sz w:val="24"/>
          <w:szCs w:val="22"/>
        </w:rPr>
      </w:pPr>
      <w:proofErr w:type="spellStart"/>
      <w:r>
        <w:rPr>
          <w:rFonts w:asciiTheme="majorHAnsi" w:hAnsiTheme="majorHAnsi"/>
          <w:b/>
          <w:sz w:val="24"/>
          <w:szCs w:val="22"/>
        </w:rPr>
        <w:lastRenderedPageBreak/>
        <w:t>Porr</w:t>
      </w:r>
      <w:proofErr w:type="spellEnd"/>
      <w:r w:rsidR="00BA3BDA">
        <w:rPr>
          <w:rFonts w:asciiTheme="majorHAnsi" w:hAnsiTheme="majorHAnsi"/>
          <w:b/>
          <w:sz w:val="24"/>
          <w:szCs w:val="22"/>
        </w:rPr>
        <w:t xml:space="preserve"> AG</w:t>
      </w:r>
    </w:p>
    <w:p w14:paraId="6234FA47" w14:textId="77777777" w:rsidR="00BA3BDA" w:rsidRDefault="00BA3BDA" w:rsidP="00BA3BDA">
      <w:pPr>
        <w:rPr>
          <w:rFonts w:ascii="Calibri" w:hAnsi="Calibri"/>
        </w:rPr>
      </w:pPr>
    </w:p>
    <w:tbl>
      <w:tblPr>
        <w:tblW w:w="11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4"/>
        <w:gridCol w:w="3300"/>
        <w:gridCol w:w="49"/>
        <w:gridCol w:w="1128"/>
        <w:gridCol w:w="143"/>
        <w:gridCol w:w="517"/>
        <w:gridCol w:w="463"/>
        <w:gridCol w:w="180"/>
        <w:gridCol w:w="3300"/>
        <w:gridCol w:w="1320"/>
        <w:gridCol w:w="1320"/>
      </w:tblGrid>
      <w:tr w:rsidR="00097399" w:rsidRPr="00097399" w14:paraId="424BB920" w14:textId="77777777" w:rsidTr="00097399">
        <w:trPr>
          <w:gridAfter w:val="5"/>
          <w:wAfter w:w="6583" w:type="dxa"/>
          <w:trHeight w:val="30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75B8" w14:textId="77777777" w:rsidR="00097399" w:rsidRPr="00097399" w:rsidRDefault="00097399" w:rsidP="000973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C154" w14:textId="77777777" w:rsidR="00097399" w:rsidRPr="00097399" w:rsidRDefault="00097399" w:rsidP="000973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70CF" w14:textId="77777777" w:rsidR="00097399" w:rsidRPr="00097399" w:rsidRDefault="00097399" w:rsidP="0009739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7F00" w14:textId="77777777" w:rsidR="00097399" w:rsidRPr="00097399" w:rsidRDefault="00097399" w:rsidP="00097399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097399" w:rsidRPr="00097399" w14:paraId="217DCA26" w14:textId="77777777" w:rsidTr="00097399">
        <w:trPr>
          <w:trHeight w:val="680"/>
        </w:trPr>
        <w:tc>
          <w:tcPr>
            <w:tcW w:w="352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9CB67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AKTIVA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D12E7" w14:textId="77777777" w:rsidR="00097399" w:rsidRPr="00097399" w:rsidRDefault="00097399" w:rsidP="00097399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31.12.20.. (in Tsd.)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385F0A" w14:textId="77777777" w:rsidR="00097399" w:rsidRPr="00097399" w:rsidRDefault="00097399" w:rsidP="00097399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Vorjahr    (in Tsd.)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612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PASSIVA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30631" w14:textId="77777777" w:rsidR="00097399" w:rsidRPr="00097399" w:rsidRDefault="00097399" w:rsidP="00097399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31.12.20.. (in Tsd.)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4E40F" w14:textId="77777777" w:rsidR="00097399" w:rsidRPr="00097399" w:rsidRDefault="00097399" w:rsidP="00097399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Vorjahr    (in Tsd.)</w:t>
            </w:r>
          </w:p>
        </w:tc>
      </w:tr>
      <w:tr w:rsidR="00097399" w:rsidRPr="00097399" w14:paraId="7A2DCC3E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DE3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7F42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BEF2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6764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AD8A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70C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6F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9708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6634CA73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6B8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B70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Langfristiges Vermögen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DFC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A5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7D47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DBC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Eigenkapital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D947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F5C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5DAE9720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8BB3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176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Immaterielle Vermögenswerte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8A0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63.535 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FF95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56.310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1FF0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30C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proofErr w:type="spellStart"/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Grundkaptial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F0A0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29.095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CFA3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29.095</w:t>
            </w:r>
          </w:p>
        </w:tc>
      </w:tr>
      <w:tr w:rsidR="00097399" w:rsidRPr="00097399" w14:paraId="1825D722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AA8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155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Sachanlagen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8670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467.452 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7B08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412.855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38D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78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Kapitalrücklagen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A5BB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249.014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A3F5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249.014</w:t>
            </w:r>
          </w:p>
        </w:tc>
      </w:tr>
      <w:tr w:rsidR="00097399" w:rsidRPr="00097399" w14:paraId="35703DEC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E0C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4F2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Finanzvermögen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CC42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33.574 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52C7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46.767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BDAD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7ED3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Sonstige Rücklagen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A7D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90.999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32FF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62.031</w:t>
            </w:r>
          </w:p>
        </w:tc>
      </w:tr>
      <w:tr w:rsidR="00097399" w:rsidRPr="00097399" w14:paraId="5FC30042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660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8FA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Beteiligungen an Equity </w:t>
            </w:r>
            <w:proofErr w:type="spellStart"/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bil</w:t>
            </w:r>
            <w:proofErr w:type="spellEnd"/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. Unternehmen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1950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38.365 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562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50.180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525C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5476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Einbehaltene Ergebnisse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FFD1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02CC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0</w:t>
            </w:r>
          </w:p>
        </w:tc>
      </w:tr>
      <w:tr w:rsidR="00097399" w:rsidRPr="00097399" w14:paraId="0DB237E4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CE00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B0A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Sonstige Finanzanlagen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3B5A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89.617 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4E7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139.663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338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FD50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A41A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4ED0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04173D58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D6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24B92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Sonstiges lfr. Vermögen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9FC81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23.328 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455B5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22.238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847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A2F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Gesellschafter der Muttergesellschaft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D0B2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369.108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B7AD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340.140</w:t>
            </w:r>
          </w:p>
        </w:tc>
      </w:tr>
      <w:tr w:rsidR="00097399" w:rsidRPr="00097399" w14:paraId="3EEADE7E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161D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1267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Summe Langfristiges Vermögen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D847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715.871 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DC5F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728.013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34D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B83FD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davon nicht </w:t>
            </w:r>
            <w:proofErr w:type="spellStart"/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beherrschande</w:t>
            </w:r>
            <w:proofErr w:type="spellEnd"/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Anteile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3C8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43.010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15CB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45.031</w:t>
            </w:r>
          </w:p>
        </w:tc>
      </w:tr>
      <w:tr w:rsidR="00097399" w:rsidRPr="00097399" w14:paraId="3CE50884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682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AA7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16A2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BF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E04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6698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Summe Eigenkapital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B892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412.118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9AD7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385.171</w:t>
            </w:r>
          </w:p>
        </w:tc>
      </w:tr>
      <w:tr w:rsidR="00097399" w:rsidRPr="00097399" w14:paraId="51D4CEE0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84B3" w14:textId="77777777" w:rsidR="00097399" w:rsidRPr="00097399" w:rsidRDefault="00097399" w:rsidP="000973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8B37" w14:textId="77777777" w:rsidR="00097399" w:rsidRPr="00097399" w:rsidRDefault="00097399" w:rsidP="0009739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BB2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4556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6292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314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Anleihen und Schuldscheindarlehen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AAD6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290.848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BBA0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155.294 </w:t>
            </w:r>
          </w:p>
        </w:tc>
      </w:tr>
      <w:tr w:rsidR="00097399" w:rsidRPr="00097399" w14:paraId="07679A88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5AD6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C06C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Kurzfristiges Vermögen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D2A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45BF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858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B3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Rückstellungen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4926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124.685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9493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132.253 </w:t>
            </w:r>
          </w:p>
        </w:tc>
      </w:tr>
      <w:tr w:rsidR="00097399" w:rsidRPr="00097399" w14:paraId="658A8AD5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FFB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EA3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Vorräte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18D1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71.505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17C7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72.647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45A4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631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Finanzverbindlichkeiten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6FC0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101.923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F1AF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96.528 </w:t>
            </w:r>
          </w:p>
        </w:tc>
      </w:tr>
      <w:tr w:rsidR="00097399" w:rsidRPr="00097399" w14:paraId="388BAA53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F96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A198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Forderungen aus Lieferungen und Leistungen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347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751.855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0A16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725.101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8240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A9150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Sonstige langfristige Verbindlichkeiten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58F85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34.199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B850B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24.755 </w:t>
            </w:r>
          </w:p>
        </w:tc>
      </w:tr>
      <w:tr w:rsidR="00097399" w:rsidRPr="00097399" w14:paraId="44841478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F5E3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E71A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Sonstige finanzielle Vermögenswerte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778F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105.614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1D36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129.943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67D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6E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Langfristige Verbindlichkeiten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0CF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551.655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F34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408.830 </w:t>
            </w:r>
          </w:p>
        </w:tc>
      </w:tr>
      <w:tr w:rsidR="00097399" w:rsidRPr="00097399" w14:paraId="5B92BC24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0C9F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F1C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Sonstige Forderungen und Vermögenswerte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BCBA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7.992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DF39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18.593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59AC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02A8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Anleihen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EBCF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45.852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A24F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78.393 </w:t>
            </w:r>
          </w:p>
        </w:tc>
      </w:tr>
      <w:tr w:rsidR="00097399" w:rsidRPr="00097399" w14:paraId="4791E01A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8C4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E8B8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Liquide Mittel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906B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647.243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6A32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465.617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0BF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404C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Rückstellungen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9294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121.646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9856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125.007 </w:t>
            </w:r>
          </w:p>
        </w:tc>
      </w:tr>
      <w:tr w:rsidR="00097399" w:rsidRPr="00097399" w14:paraId="6D043329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C83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5A9F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Zur Veräußerung gehaltene Vermögenswerte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B43D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3.917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417A5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6.116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A0AA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473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Finanzverbindlichkeiten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D2D1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49.047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8D8D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70.851 </w:t>
            </w:r>
          </w:p>
        </w:tc>
      </w:tr>
      <w:tr w:rsidR="00097399" w:rsidRPr="00097399" w14:paraId="1E06DA1D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9D0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46E7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Summe </w:t>
            </w:r>
            <w:proofErr w:type="spellStart"/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kurtfristiges</w:t>
            </w:r>
            <w:proofErr w:type="spellEnd"/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Vermögen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BD39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1.588.126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6558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1.418.017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CD88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9D17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Lieferantenverbindlichkeiten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6E86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631.713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2A2D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655.360 </w:t>
            </w:r>
          </w:p>
        </w:tc>
      </w:tr>
      <w:tr w:rsidR="00097399" w:rsidRPr="00097399" w14:paraId="2E122B49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553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E2AC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AE5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F08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66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96D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Übrige Verbindlichkeiten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791C9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491.966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62EE7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422.418 </w:t>
            </w:r>
          </w:p>
        </w:tc>
      </w:tr>
      <w:tr w:rsidR="00097399" w:rsidRPr="00097399" w14:paraId="7C6089F3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16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DC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9B2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29B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1B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05F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Kurzfristige Verbindlichkeiten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D0EA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1.340.224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FD91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 xml:space="preserve"> 1.352.029 </w:t>
            </w:r>
          </w:p>
        </w:tc>
      </w:tr>
      <w:tr w:rsidR="00097399" w:rsidRPr="00097399" w14:paraId="79ADC08D" w14:textId="77777777" w:rsidTr="00097399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2D2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7566375D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Summe AKTIVA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6D66D0D6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2.303.997</w:t>
            </w:r>
          </w:p>
        </w:tc>
        <w:tc>
          <w:tcPr>
            <w:tcW w:w="11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24EA3A7F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2.146.030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0C4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0C5015D3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Summe PASSIVA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7761F23A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2.303.997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1869B"/>
            <w:noWrap/>
            <w:vAlign w:val="bottom"/>
            <w:hideMark/>
          </w:tcPr>
          <w:p w14:paraId="418DD83F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color w:val="FFFFFF"/>
                <w:sz w:val="20"/>
                <w:szCs w:val="20"/>
              </w:rPr>
              <w:t>2.146.030</w:t>
            </w:r>
          </w:p>
        </w:tc>
      </w:tr>
    </w:tbl>
    <w:p w14:paraId="4765DC77" w14:textId="77777777" w:rsidR="00D029C9" w:rsidRDefault="00D029C9" w:rsidP="00BA3BDA">
      <w:pPr>
        <w:rPr>
          <w:rFonts w:ascii="Calibri" w:hAnsi="Calibri"/>
        </w:rPr>
        <w:sectPr w:rsidR="00D029C9" w:rsidSect="00D3420A">
          <w:pgSz w:w="16840" w:h="11900" w:orient="landscape"/>
          <w:pgMar w:top="1417" w:right="1135" w:bottom="1417" w:left="1134" w:header="708" w:footer="708" w:gutter="0"/>
          <w:cols w:space="708"/>
          <w:docGrid w:linePitch="360"/>
        </w:sectPr>
      </w:pP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600"/>
        <w:gridCol w:w="1300"/>
      </w:tblGrid>
      <w:tr w:rsidR="00097399" w:rsidRPr="00097399" w14:paraId="0CFBDA0C" w14:textId="77777777" w:rsidTr="00097399">
        <w:trPr>
          <w:trHeight w:val="920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04E00C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lastRenderedPageBreak/>
              <w:t>Gewinn- und Verlustrechnung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40B98" w14:textId="77777777" w:rsidR="00097399" w:rsidRPr="00097399" w:rsidRDefault="00097399" w:rsidP="00097399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1.1.-31.12.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D9AE4" w14:textId="77777777" w:rsidR="00097399" w:rsidRPr="00097399" w:rsidRDefault="00097399" w:rsidP="00097399">
            <w:pPr>
              <w:jc w:val="center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Vorjahr    (in Tsd.)</w:t>
            </w:r>
          </w:p>
        </w:tc>
      </w:tr>
      <w:tr w:rsidR="00097399" w:rsidRPr="00097399" w14:paraId="69261E58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8C132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5E7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F77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4C782711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0F0D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Umsatzerlöse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53F1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3.139.687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5E1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3.009.118</w:t>
            </w:r>
          </w:p>
        </w:tc>
      </w:tr>
      <w:tr w:rsidR="00097399" w:rsidRPr="00097399" w14:paraId="6FD1AA39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9A7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Sonstige betriebliche Erträge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47D5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148.051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7B3C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185.631</w:t>
            </w:r>
          </w:p>
        </w:tc>
      </w:tr>
      <w:tr w:rsidR="00097399" w:rsidRPr="00097399" w14:paraId="66BD7557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C4F9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Bestandsveränderungen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D3BD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8C0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0</w:t>
            </w:r>
          </w:p>
        </w:tc>
      </w:tr>
      <w:tr w:rsidR="00097399" w:rsidRPr="00097399" w14:paraId="5BA774E7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716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Aktivierte Eigenleistungen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84B7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539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2378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890</w:t>
            </w:r>
          </w:p>
        </w:tc>
      </w:tr>
      <w:tr w:rsidR="00097399" w:rsidRPr="00097399" w14:paraId="69B67474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B89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Betriebsleistung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E15C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3.288.277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5219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3.195.639</w:t>
            </w:r>
          </w:p>
        </w:tc>
      </w:tr>
      <w:tr w:rsidR="00097399" w:rsidRPr="00097399" w14:paraId="55D931EB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6B3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1E7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438C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5BD474F1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CD91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Materialaufwendungen und bezogene Leistungen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1815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-2.060.827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C2B6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-2.026.001</w:t>
            </w:r>
          </w:p>
        </w:tc>
      </w:tr>
      <w:tr w:rsidR="00097399" w:rsidRPr="00097399" w14:paraId="099805E7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71D9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940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E138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34B096E9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2827194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Bruttoergebnis vom Umsatz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F009E23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1.227.450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55BFA883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1.169.638</w:t>
            </w:r>
          </w:p>
        </w:tc>
      </w:tr>
      <w:tr w:rsidR="00097399" w:rsidRPr="00097399" w14:paraId="596E7950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430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7FD0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318C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09F5A2B1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0C767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Personalaufwand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B65A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-807.638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5EF5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-752.960</w:t>
            </w:r>
          </w:p>
        </w:tc>
      </w:tr>
      <w:tr w:rsidR="00097399" w:rsidRPr="00097399" w14:paraId="2E7D2EC8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F10E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Abschreibungen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4FE1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-78.172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746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-74.716</w:t>
            </w:r>
          </w:p>
        </w:tc>
      </w:tr>
      <w:tr w:rsidR="00097399" w:rsidRPr="00097399" w14:paraId="23538AA7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88D2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Sonstige betriebliche Aufwendungen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79CB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-253.870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20D0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-260.254</w:t>
            </w:r>
          </w:p>
        </w:tc>
      </w:tr>
      <w:tr w:rsidR="00097399" w:rsidRPr="00097399" w14:paraId="693E7221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B0042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CAC6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163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436463F3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1BAD4BB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Operatives Betriebsergebnis (Betriebsergebnis - EBIT)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623E31EC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87.770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070E1C68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81.708</w:t>
            </w:r>
          </w:p>
        </w:tc>
      </w:tr>
      <w:tr w:rsidR="00097399" w:rsidRPr="00097399" w14:paraId="0EA90116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B348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CAF4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B733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6A135D72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B6F8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Beteiligungserträge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86A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CF52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0</w:t>
            </w:r>
          </w:p>
        </w:tc>
      </w:tr>
      <w:tr w:rsidR="00097399" w:rsidRPr="00097399" w14:paraId="19C55DB8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C46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Zinserträge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1255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18.968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3733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24.762</w:t>
            </w:r>
          </w:p>
        </w:tc>
      </w:tr>
      <w:tr w:rsidR="00097399" w:rsidRPr="00097399" w14:paraId="3B4AC748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2C8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Zinsaufwand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C06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-25.625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6F9D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-40.370</w:t>
            </w:r>
          </w:p>
        </w:tc>
      </w:tr>
      <w:tr w:rsidR="00097399" w:rsidRPr="00097399" w14:paraId="376A2D25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E88D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sonstiges Finanzergebnis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496F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37D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0</w:t>
            </w:r>
          </w:p>
        </w:tc>
      </w:tr>
      <w:tr w:rsidR="00097399" w:rsidRPr="00097399" w14:paraId="1545C216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2AC4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C0D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D5C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328C6995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30338AB4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Finanzergebnis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45CE485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-6.657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3AB7A6F2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-15.608</w:t>
            </w:r>
          </w:p>
        </w:tc>
      </w:tr>
      <w:tr w:rsidR="00097399" w:rsidRPr="00097399" w14:paraId="14BA8891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B408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A594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087E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45D858AB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5315DE65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Ergebnis vor Steuern (EBT)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0901999E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81.113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1D6EFC78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66.100</w:t>
            </w:r>
          </w:p>
        </w:tc>
      </w:tr>
      <w:tr w:rsidR="00097399" w:rsidRPr="00097399" w14:paraId="7B0D1525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602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9AD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30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97399" w:rsidRPr="00097399" w14:paraId="09BE16C8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118B7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proofErr w:type="spellStart"/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Ertratssteuern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EA17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-20.069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4462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-17.542</w:t>
            </w:r>
          </w:p>
        </w:tc>
      </w:tr>
      <w:tr w:rsidR="00097399" w:rsidRPr="00097399" w14:paraId="41CAD48D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AC74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C804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0E2D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05DCE105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hideMark/>
          </w:tcPr>
          <w:p w14:paraId="1D48F6F9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Jahresergebnis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13376874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61.044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4FAEF43E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b/>
                <w:bCs/>
                <w:sz w:val="20"/>
                <w:szCs w:val="20"/>
              </w:rPr>
              <w:t>48.558</w:t>
            </w:r>
          </w:p>
        </w:tc>
      </w:tr>
      <w:tr w:rsidR="00097399" w:rsidRPr="00097399" w14:paraId="35061619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11EEA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9CEB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E02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 </w:t>
            </w:r>
          </w:p>
        </w:tc>
      </w:tr>
      <w:tr w:rsidR="00097399" w:rsidRPr="00097399" w14:paraId="284C69EB" w14:textId="77777777" w:rsidTr="00097399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9B31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davon nicht </w:t>
            </w:r>
            <w:proofErr w:type="spellStart"/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geherrschende</w:t>
            </w:r>
            <w:proofErr w:type="spellEnd"/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 xml:space="preserve"> Anteile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8608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3.333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BF1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4.136</w:t>
            </w:r>
          </w:p>
        </w:tc>
      </w:tr>
      <w:tr w:rsidR="00097399" w:rsidRPr="00097399" w14:paraId="58A0921F" w14:textId="77777777" w:rsidTr="00097399">
        <w:trPr>
          <w:trHeight w:val="1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82D26" w14:textId="77777777" w:rsidR="00097399" w:rsidRPr="00097399" w:rsidRDefault="00097399" w:rsidP="00097399">
            <w:pPr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davon Ergebnis der Muttergesellschaft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B6F1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57.711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EE80" w14:textId="77777777" w:rsidR="00097399" w:rsidRPr="00097399" w:rsidRDefault="00097399" w:rsidP="00097399">
            <w:pPr>
              <w:jc w:val="right"/>
              <w:rPr>
                <w:rFonts w:ascii="Myriad Pro" w:eastAsia="Times New Roman" w:hAnsi="Myriad Pro" w:cs="Times New Roman"/>
                <w:sz w:val="20"/>
                <w:szCs w:val="20"/>
              </w:rPr>
            </w:pPr>
            <w:r w:rsidRPr="00097399">
              <w:rPr>
                <w:rFonts w:ascii="Myriad Pro" w:eastAsia="Times New Roman" w:hAnsi="Myriad Pro" w:cs="Times New Roman"/>
                <w:sz w:val="20"/>
                <w:szCs w:val="20"/>
              </w:rPr>
              <w:t>44.422</w:t>
            </w:r>
          </w:p>
        </w:tc>
      </w:tr>
    </w:tbl>
    <w:p w14:paraId="6833A1B8" w14:textId="77777777" w:rsidR="008E6F7A" w:rsidRPr="00097399" w:rsidRDefault="008E6F7A">
      <w:pPr>
        <w:rPr>
          <w:rFonts w:ascii="Calibri" w:hAnsi="Calibri"/>
          <w:sz w:val="20"/>
          <w:szCs w:val="20"/>
        </w:rPr>
      </w:pPr>
    </w:p>
    <w:sectPr w:rsidR="008E6F7A" w:rsidRPr="00097399" w:rsidSect="00D3420A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6B3A" w14:textId="77777777" w:rsidR="00540B94" w:rsidRDefault="00540B94" w:rsidP="0013683F">
      <w:r>
        <w:separator/>
      </w:r>
    </w:p>
  </w:endnote>
  <w:endnote w:type="continuationSeparator" w:id="0">
    <w:p w14:paraId="25FEE68C" w14:textId="77777777" w:rsidR="00540B94" w:rsidRDefault="00540B94" w:rsidP="0013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Corbel"/>
    <w:panose1 w:val="020B0604020202020204"/>
    <w:charset w:val="00"/>
    <w:family w:val="auto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7844C" w14:textId="77777777" w:rsidR="00540B94" w:rsidRDefault="00540B94" w:rsidP="0013683F">
      <w:r>
        <w:separator/>
      </w:r>
    </w:p>
  </w:footnote>
  <w:footnote w:type="continuationSeparator" w:id="0">
    <w:p w14:paraId="7F0737DC" w14:textId="77777777" w:rsidR="00540B94" w:rsidRDefault="00540B94" w:rsidP="0013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730"/>
    <w:multiLevelType w:val="hybridMultilevel"/>
    <w:tmpl w:val="A04045B4"/>
    <w:lvl w:ilvl="0" w:tplc="9178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36F52"/>
    <w:multiLevelType w:val="hybridMultilevel"/>
    <w:tmpl w:val="E438D7E6"/>
    <w:lvl w:ilvl="0" w:tplc="171A7F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F4F66"/>
    <w:multiLevelType w:val="hybridMultilevel"/>
    <w:tmpl w:val="9F52B8C6"/>
    <w:lvl w:ilvl="0" w:tplc="0407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4192"/>
    <w:multiLevelType w:val="hybridMultilevel"/>
    <w:tmpl w:val="864451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A"/>
    <w:rsid w:val="000700F4"/>
    <w:rsid w:val="00097399"/>
    <w:rsid w:val="00097E7E"/>
    <w:rsid w:val="0013683F"/>
    <w:rsid w:val="00261A71"/>
    <w:rsid w:val="00272AD4"/>
    <w:rsid w:val="003A7852"/>
    <w:rsid w:val="00540B94"/>
    <w:rsid w:val="00585C17"/>
    <w:rsid w:val="00747355"/>
    <w:rsid w:val="008E6F7A"/>
    <w:rsid w:val="00B92FCA"/>
    <w:rsid w:val="00BA3BDA"/>
    <w:rsid w:val="00C11FBC"/>
    <w:rsid w:val="00C41AC4"/>
    <w:rsid w:val="00D029C9"/>
    <w:rsid w:val="00D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A14FA1"/>
  <w14:defaultImageDpi w14:val="300"/>
  <w15:docId w15:val="{AABA1A0D-418C-EC46-BBF0-95828CFF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BDA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C41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3BD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A3B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A3BDA"/>
    <w:rPr>
      <w:rFonts w:ascii="Verdana" w:hAnsi="Verdana"/>
    </w:rPr>
  </w:style>
  <w:style w:type="table" w:styleId="Tabellenraster">
    <w:name w:val="Table Grid"/>
    <w:basedOn w:val="NormaleTabelle"/>
    <w:uiPriority w:val="59"/>
    <w:rsid w:val="00BA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BA3BDA"/>
    <w:pPr>
      <w:widowControl w:val="0"/>
    </w:pPr>
    <w:rPr>
      <w:rFonts w:ascii="Arial" w:eastAsia="Times New Roman" w:hAnsi="Arial" w:cs="Times New Roman"/>
      <w:snapToGrid w:val="0"/>
      <w:color w:val="000000"/>
      <w:sz w:val="2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BD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BDA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368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683F"/>
    <w:rPr>
      <w:rFonts w:ascii="Verdana" w:hAnsi="Verdana"/>
    </w:rPr>
  </w:style>
  <w:style w:type="character" w:customStyle="1" w:styleId="berschrift1Zchn">
    <w:name w:val="Überschrift 1 Zchn"/>
    <w:basedOn w:val="Absatz-Standardschriftart"/>
    <w:link w:val="berschrift1"/>
    <w:rsid w:val="00C41AC4"/>
    <w:rPr>
      <w:rFonts w:asciiTheme="majorHAnsi" w:eastAsiaTheme="majorEastAsia" w:hAnsiTheme="majorHAnsi" w:cstheme="majorBidi"/>
      <w:b/>
      <w:bCs/>
      <w:sz w:val="28"/>
      <w:szCs w:val="32"/>
      <w:lang w:val="de-AT"/>
    </w:rPr>
  </w:style>
  <w:style w:type="paragraph" w:customStyle="1" w:styleId="Formatvorlage1">
    <w:name w:val="Formatvorlage1"/>
    <w:basedOn w:val="Standard"/>
    <w:autoRedefine/>
    <w:rsid w:val="00C41AC4"/>
    <w:pPr>
      <w:spacing w:before="40" w:after="40"/>
      <w:jc w:val="center"/>
    </w:pPr>
    <w:rPr>
      <w:rFonts w:ascii="Arial" w:eastAsia="Times New Roman" w:hAnsi="Arial" w:cs="Times New Roman"/>
      <w:b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3</cp:revision>
  <dcterms:created xsi:type="dcterms:W3CDTF">2021-04-02T12:08:00Z</dcterms:created>
  <dcterms:modified xsi:type="dcterms:W3CDTF">2021-04-02T12:09:00Z</dcterms:modified>
</cp:coreProperties>
</file>